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08269" w14:textId="77777777" w:rsidR="00DF61E5" w:rsidRPr="00544218" w:rsidRDefault="00DF61E5">
      <w:pPr>
        <w:rPr>
          <w:rFonts w:cs="Arial"/>
          <w:szCs w:val="22"/>
        </w:rPr>
      </w:pPr>
    </w:p>
    <w:p w14:paraId="39C970D0" w14:textId="77777777" w:rsidR="007F706B" w:rsidRPr="00544218" w:rsidRDefault="007F706B">
      <w:pPr>
        <w:rPr>
          <w:rFonts w:cs="Arial"/>
          <w:szCs w:val="22"/>
        </w:rPr>
      </w:pPr>
    </w:p>
    <w:p w14:paraId="1087E98A" w14:textId="77777777" w:rsidR="00DF61E5" w:rsidRPr="00544218" w:rsidRDefault="00DF61E5">
      <w:pPr>
        <w:rPr>
          <w:rFonts w:cs="Arial"/>
          <w:szCs w:val="22"/>
        </w:rPr>
      </w:pPr>
    </w:p>
    <w:p w14:paraId="4916FC1E" w14:textId="77777777" w:rsidR="00DF61E5" w:rsidRPr="00544218" w:rsidRDefault="00DF61E5">
      <w:pPr>
        <w:rPr>
          <w:rFonts w:cs="Arial"/>
          <w:szCs w:val="22"/>
        </w:rPr>
      </w:pPr>
    </w:p>
    <w:p w14:paraId="425A2938" w14:textId="3D2E7A18" w:rsidR="0005085E" w:rsidRPr="009C49FC" w:rsidRDefault="0005085E" w:rsidP="0005085E">
      <w:pPr>
        <w:jc w:val="center"/>
        <w:rPr>
          <w:rFonts w:cs="Arial"/>
          <w:b/>
          <w:color w:val="FFFFFF" w:themeColor="background1"/>
          <w:sz w:val="32"/>
          <w:szCs w:val="32"/>
        </w:rPr>
      </w:pPr>
      <w:r w:rsidRPr="009C49FC">
        <w:rPr>
          <w:rFonts w:cs="Arial"/>
          <w:b/>
          <w:color w:val="FFFFFF" w:themeColor="background1"/>
          <w:sz w:val="32"/>
          <w:szCs w:val="32"/>
        </w:rPr>
        <w:t xml:space="preserve">Central Programme Office Update </w:t>
      </w:r>
    </w:p>
    <w:p w14:paraId="72A30C86" w14:textId="77777777" w:rsidR="00DF61E5" w:rsidRPr="00544218" w:rsidRDefault="00DF61E5">
      <w:pPr>
        <w:rPr>
          <w:rFonts w:cs="Arial"/>
          <w:szCs w:val="22"/>
        </w:rPr>
      </w:pPr>
    </w:p>
    <w:p w14:paraId="308AC0C9" w14:textId="77777777" w:rsidR="00853287" w:rsidRPr="00544218" w:rsidRDefault="00853287" w:rsidP="000F327C">
      <w:pPr>
        <w:rPr>
          <w:rFonts w:cs="Arial"/>
          <w:szCs w:val="22"/>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2088"/>
        <w:gridCol w:w="4191"/>
        <w:gridCol w:w="4179"/>
      </w:tblGrid>
      <w:tr w:rsidR="00666AA7" w:rsidRPr="00544218" w14:paraId="16781501" w14:textId="77777777" w:rsidTr="4A1C1DB8">
        <w:tc>
          <w:tcPr>
            <w:tcW w:w="2088" w:type="dxa"/>
            <w:tcBorders>
              <w:top w:val="single" w:sz="4" w:space="0" w:color="auto"/>
              <w:bottom w:val="nil"/>
              <w:right w:val="nil"/>
            </w:tcBorders>
          </w:tcPr>
          <w:p w14:paraId="5612A60D" w14:textId="4E13EC9A" w:rsidR="00666AA7" w:rsidRPr="00544218" w:rsidRDefault="00666AA7" w:rsidP="00853287">
            <w:pPr>
              <w:tabs>
                <w:tab w:val="left" w:pos="5892"/>
              </w:tabs>
              <w:rPr>
                <w:rFonts w:cs="Arial"/>
                <w:b/>
                <w:szCs w:val="22"/>
              </w:rPr>
            </w:pPr>
          </w:p>
        </w:tc>
        <w:tc>
          <w:tcPr>
            <w:tcW w:w="4191" w:type="dxa"/>
            <w:tcBorders>
              <w:top w:val="single" w:sz="4" w:space="0" w:color="auto"/>
              <w:left w:val="nil"/>
              <w:bottom w:val="nil"/>
              <w:right w:val="nil"/>
            </w:tcBorders>
          </w:tcPr>
          <w:p w14:paraId="2479220E" w14:textId="77777777" w:rsidR="00666AA7" w:rsidRPr="00544218" w:rsidRDefault="00666AA7" w:rsidP="000F327C">
            <w:pPr>
              <w:tabs>
                <w:tab w:val="left" w:pos="5892"/>
              </w:tabs>
              <w:rPr>
                <w:rFonts w:cs="Arial"/>
                <w:i/>
                <w:szCs w:val="22"/>
              </w:rPr>
            </w:pPr>
          </w:p>
        </w:tc>
        <w:tc>
          <w:tcPr>
            <w:tcW w:w="4179" w:type="dxa"/>
            <w:tcBorders>
              <w:top w:val="single" w:sz="4" w:space="0" w:color="auto"/>
              <w:left w:val="nil"/>
              <w:bottom w:val="nil"/>
            </w:tcBorders>
          </w:tcPr>
          <w:p w14:paraId="561C4B0D" w14:textId="77777777" w:rsidR="00666AA7" w:rsidRPr="00544218" w:rsidRDefault="00666AA7" w:rsidP="00853287">
            <w:pPr>
              <w:tabs>
                <w:tab w:val="left" w:pos="5892"/>
              </w:tabs>
              <w:rPr>
                <w:rFonts w:cs="Arial"/>
                <w:b/>
                <w:szCs w:val="22"/>
              </w:rPr>
            </w:pPr>
          </w:p>
        </w:tc>
      </w:tr>
      <w:tr w:rsidR="000F327C" w:rsidRPr="00544218" w14:paraId="4226AFC1" w14:textId="77777777" w:rsidTr="4A1C1DB8">
        <w:tc>
          <w:tcPr>
            <w:tcW w:w="2088" w:type="dxa"/>
            <w:tcBorders>
              <w:top w:val="nil"/>
              <w:bottom w:val="nil"/>
              <w:right w:val="nil"/>
            </w:tcBorders>
          </w:tcPr>
          <w:p w14:paraId="17CA94B1" w14:textId="070310C1" w:rsidR="000F327C" w:rsidRPr="00544218" w:rsidRDefault="000F327C" w:rsidP="00853287">
            <w:pPr>
              <w:tabs>
                <w:tab w:val="left" w:pos="5892"/>
              </w:tabs>
              <w:rPr>
                <w:rFonts w:cs="Arial"/>
                <w:b/>
                <w:szCs w:val="22"/>
              </w:rPr>
            </w:pPr>
            <w:r w:rsidRPr="00544218">
              <w:rPr>
                <w:rFonts w:cs="Arial"/>
                <w:b/>
                <w:szCs w:val="22"/>
              </w:rPr>
              <w:t>Date:</w:t>
            </w:r>
            <w:r w:rsidR="0005085E" w:rsidRPr="00544218">
              <w:rPr>
                <w:rFonts w:cs="Arial"/>
                <w:b/>
                <w:szCs w:val="22"/>
              </w:rPr>
              <w:t xml:space="preserve"> </w:t>
            </w:r>
          </w:p>
        </w:tc>
        <w:tc>
          <w:tcPr>
            <w:tcW w:w="4191" w:type="dxa"/>
            <w:tcBorders>
              <w:top w:val="nil"/>
              <w:left w:val="nil"/>
              <w:bottom w:val="nil"/>
              <w:right w:val="nil"/>
            </w:tcBorders>
          </w:tcPr>
          <w:p w14:paraId="51B70F29" w14:textId="2181F9B2" w:rsidR="000F327C" w:rsidRPr="00544218" w:rsidRDefault="5DBE978F" w:rsidP="4A1C1DB8">
            <w:pPr>
              <w:tabs>
                <w:tab w:val="left" w:pos="5892"/>
              </w:tabs>
              <w:rPr>
                <w:rFonts w:cs="Arial"/>
              </w:rPr>
            </w:pPr>
            <w:r w:rsidRPr="4A1C1DB8">
              <w:rPr>
                <w:rFonts w:cs="Arial"/>
              </w:rPr>
              <w:t xml:space="preserve">19 June </w:t>
            </w:r>
            <w:r w:rsidR="000A0192" w:rsidRPr="4A1C1DB8">
              <w:rPr>
                <w:rFonts w:cs="Arial"/>
              </w:rPr>
              <w:t>2020</w:t>
            </w:r>
          </w:p>
        </w:tc>
        <w:tc>
          <w:tcPr>
            <w:tcW w:w="4179" w:type="dxa"/>
            <w:tcBorders>
              <w:top w:val="nil"/>
              <w:left w:val="nil"/>
              <w:bottom w:val="nil"/>
            </w:tcBorders>
          </w:tcPr>
          <w:p w14:paraId="76CD6EF5" w14:textId="00838F1E" w:rsidR="000F327C" w:rsidRPr="00544218" w:rsidRDefault="000F327C" w:rsidP="00C912D6">
            <w:pPr>
              <w:tabs>
                <w:tab w:val="left" w:pos="5892"/>
              </w:tabs>
              <w:rPr>
                <w:rFonts w:cs="Arial"/>
                <w:b/>
                <w:szCs w:val="22"/>
              </w:rPr>
            </w:pPr>
            <w:r w:rsidRPr="00544218">
              <w:rPr>
                <w:rFonts w:cs="Arial"/>
                <w:b/>
                <w:szCs w:val="22"/>
              </w:rPr>
              <w:t xml:space="preserve">Item </w:t>
            </w:r>
            <w:r w:rsidR="00511E1A" w:rsidRPr="00544218">
              <w:rPr>
                <w:rFonts w:cs="Arial"/>
                <w:b/>
                <w:szCs w:val="22"/>
              </w:rPr>
              <w:t>No:</w:t>
            </w:r>
            <w:r w:rsidR="006E1202" w:rsidRPr="00544218">
              <w:rPr>
                <w:rFonts w:cs="Arial"/>
                <w:b/>
                <w:szCs w:val="22"/>
              </w:rPr>
              <w:t xml:space="preserve"> </w:t>
            </w:r>
            <w:r w:rsidR="00EF7146">
              <w:rPr>
                <w:rFonts w:cs="Arial"/>
                <w:b/>
                <w:szCs w:val="22"/>
              </w:rPr>
              <w:t>9</w:t>
            </w:r>
          </w:p>
        </w:tc>
      </w:tr>
      <w:tr w:rsidR="00666AA7" w:rsidRPr="00544218" w14:paraId="7558166B" w14:textId="77777777" w:rsidTr="4A1C1DB8">
        <w:tc>
          <w:tcPr>
            <w:tcW w:w="2088" w:type="dxa"/>
            <w:tcBorders>
              <w:top w:val="nil"/>
              <w:bottom w:val="nil"/>
              <w:right w:val="nil"/>
            </w:tcBorders>
          </w:tcPr>
          <w:p w14:paraId="6131579A" w14:textId="77777777" w:rsidR="00666AA7" w:rsidRPr="00544218" w:rsidRDefault="00666AA7" w:rsidP="00853287">
            <w:pPr>
              <w:tabs>
                <w:tab w:val="left" w:pos="5892"/>
              </w:tabs>
              <w:rPr>
                <w:rFonts w:cs="Arial"/>
                <w:b/>
                <w:szCs w:val="22"/>
              </w:rPr>
            </w:pPr>
          </w:p>
        </w:tc>
        <w:tc>
          <w:tcPr>
            <w:tcW w:w="8370" w:type="dxa"/>
            <w:gridSpan w:val="2"/>
            <w:tcBorders>
              <w:top w:val="nil"/>
              <w:left w:val="nil"/>
              <w:bottom w:val="nil"/>
            </w:tcBorders>
          </w:tcPr>
          <w:p w14:paraId="3CFA9CA4" w14:textId="77777777" w:rsidR="00666AA7" w:rsidRPr="00544218" w:rsidRDefault="00666AA7" w:rsidP="00853287">
            <w:pPr>
              <w:tabs>
                <w:tab w:val="left" w:pos="5892"/>
              </w:tabs>
              <w:rPr>
                <w:rFonts w:cs="Arial"/>
                <w:szCs w:val="22"/>
              </w:rPr>
            </w:pPr>
          </w:p>
        </w:tc>
      </w:tr>
      <w:tr w:rsidR="000F327C" w:rsidRPr="00544218" w14:paraId="680B8A52" w14:textId="77777777" w:rsidTr="4A1C1DB8">
        <w:tc>
          <w:tcPr>
            <w:tcW w:w="2088" w:type="dxa"/>
            <w:tcBorders>
              <w:top w:val="nil"/>
              <w:bottom w:val="nil"/>
              <w:right w:val="nil"/>
            </w:tcBorders>
          </w:tcPr>
          <w:p w14:paraId="4F60F4B7" w14:textId="77777777" w:rsidR="000F327C" w:rsidRPr="00544218" w:rsidRDefault="000F327C" w:rsidP="00853287">
            <w:pPr>
              <w:tabs>
                <w:tab w:val="left" w:pos="5892"/>
              </w:tabs>
              <w:rPr>
                <w:rFonts w:cs="Arial"/>
                <w:b/>
                <w:szCs w:val="22"/>
              </w:rPr>
            </w:pPr>
            <w:r w:rsidRPr="00544218">
              <w:rPr>
                <w:rFonts w:cs="Arial"/>
                <w:b/>
                <w:szCs w:val="22"/>
              </w:rPr>
              <w:t>Title</w:t>
            </w:r>
            <w:r w:rsidR="00CB18FE" w:rsidRPr="00544218">
              <w:rPr>
                <w:rFonts w:cs="Arial"/>
                <w:b/>
                <w:szCs w:val="22"/>
              </w:rPr>
              <w:t>:</w:t>
            </w:r>
          </w:p>
        </w:tc>
        <w:tc>
          <w:tcPr>
            <w:tcW w:w="8370" w:type="dxa"/>
            <w:gridSpan w:val="2"/>
            <w:tcBorders>
              <w:top w:val="nil"/>
              <w:left w:val="nil"/>
              <w:bottom w:val="nil"/>
            </w:tcBorders>
          </w:tcPr>
          <w:p w14:paraId="5598F568" w14:textId="2B77C584" w:rsidR="000F327C" w:rsidRPr="00544218" w:rsidRDefault="0005085E" w:rsidP="00511E1A">
            <w:pPr>
              <w:rPr>
                <w:rFonts w:cs="Arial"/>
                <w:szCs w:val="22"/>
              </w:rPr>
            </w:pPr>
            <w:r w:rsidRPr="00544218">
              <w:rPr>
                <w:rFonts w:cs="Arial"/>
                <w:szCs w:val="22"/>
              </w:rPr>
              <w:t xml:space="preserve">Central Programme Office </w:t>
            </w:r>
            <w:r w:rsidR="009C49FC">
              <w:rPr>
                <w:rFonts w:cs="Arial"/>
                <w:szCs w:val="22"/>
              </w:rPr>
              <w:t>(CPO) u</w:t>
            </w:r>
            <w:r w:rsidRPr="00544218">
              <w:rPr>
                <w:rFonts w:cs="Arial"/>
                <w:szCs w:val="22"/>
              </w:rPr>
              <w:t xml:space="preserve">pdate </w:t>
            </w:r>
          </w:p>
        </w:tc>
      </w:tr>
      <w:tr w:rsidR="009477EC" w:rsidRPr="00544218" w14:paraId="00AF1C42" w14:textId="77777777" w:rsidTr="4A1C1DB8">
        <w:tc>
          <w:tcPr>
            <w:tcW w:w="2088" w:type="dxa"/>
            <w:tcBorders>
              <w:top w:val="nil"/>
              <w:bottom w:val="nil"/>
              <w:right w:val="nil"/>
            </w:tcBorders>
          </w:tcPr>
          <w:p w14:paraId="1DC64914" w14:textId="77777777" w:rsidR="009477EC" w:rsidRPr="00544218" w:rsidRDefault="009477EC" w:rsidP="00853287">
            <w:pPr>
              <w:tabs>
                <w:tab w:val="left" w:pos="5892"/>
              </w:tabs>
              <w:rPr>
                <w:rFonts w:cs="Arial"/>
                <w:b/>
                <w:szCs w:val="22"/>
              </w:rPr>
            </w:pPr>
          </w:p>
        </w:tc>
        <w:tc>
          <w:tcPr>
            <w:tcW w:w="8370" w:type="dxa"/>
            <w:gridSpan w:val="2"/>
            <w:tcBorders>
              <w:top w:val="nil"/>
              <w:left w:val="nil"/>
              <w:bottom w:val="nil"/>
            </w:tcBorders>
          </w:tcPr>
          <w:p w14:paraId="5AEE3D36" w14:textId="77777777" w:rsidR="009477EC" w:rsidRPr="00544218" w:rsidRDefault="009477EC" w:rsidP="00853287">
            <w:pPr>
              <w:tabs>
                <w:tab w:val="left" w:pos="5892"/>
              </w:tabs>
              <w:rPr>
                <w:rFonts w:cs="Arial"/>
                <w:szCs w:val="22"/>
              </w:rPr>
            </w:pPr>
          </w:p>
        </w:tc>
      </w:tr>
      <w:tr w:rsidR="009477EC" w:rsidRPr="00544218" w14:paraId="3FDAB837" w14:textId="77777777" w:rsidTr="4A1C1DB8">
        <w:tc>
          <w:tcPr>
            <w:tcW w:w="2088" w:type="dxa"/>
            <w:tcBorders>
              <w:top w:val="nil"/>
              <w:bottom w:val="nil"/>
              <w:right w:val="nil"/>
            </w:tcBorders>
          </w:tcPr>
          <w:p w14:paraId="58DBC912" w14:textId="77777777" w:rsidR="009477EC" w:rsidRPr="00544218" w:rsidRDefault="009477EC" w:rsidP="00853287">
            <w:pPr>
              <w:tabs>
                <w:tab w:val="left" w:pos="5892"/>
              </w:tabs>
              <w:rPr>
                <w:rFonts w:cs="Arial"/>
                <w:b/>
                <w:szCs w:val="22"/>
              </w:rPr>
            </w:pPr>
            <w:r w:rsidRPr="00544218">
              <w:rPr>
                <w:rFonts w:cs="Arial"/>
                <w:b/>
                <w:szCs w:val="22"/>
              </w:rPr>
              <w:t>Author:</w:t>
            </w:r>
          </w:p>
        </w:tc>
        <w:tc>
          <w:tcPr>
            <w:tcW w:w="8370" w:type="dxa"/>
            <w:gridSpan w:val="2"/>
            <w:tcBorders>
              <w:top w:val="nil"/>
              <w:left w:val="nil"/>
              <w:bottom w:val="nil"/>
            </w:tcBorders>
          </w:tcPr>
          <w:p w14:paraId="02BDA11E" w14:textId="4F3D8AEF" w:rsidR="009477EC" w:rsidRPr="00544218" w:rsidRDefault="006C3BC6" w:rsidP="00853287">
            <w:pPr>
              <w:tabs>
                <w:tab w:val="left" w:pos="5892"/>
              </w:tabs>
              <w:rPr>
                <w:rFonts w:cs="Arial"/>
                <w:szCs w:val="22"/>
              </w:rPr>
            </w:pPr>
            <w:r w:rsidRPr="00544218">
              <w:rPr>
                <w:rFonts w:cs="Arial"/>
                <w:szCs w:val="22"/>
              </w:rPr>
              <w:t>NFCC CPO</w:t>
            </w:r>
          </w:p>
        </w:tc>
      </w:tr>
      <w:tr w:rsidR="00666AA7" w:rsidRPr="00544218" w14:paraId="033518B4" w14:textId="77777777" w:rsidTr="4A1C1DB8">
        <w:tc>
          <w:tcPr>
            <w:tcW w:w="2088" w:type="dxa"/>
            <w:tcBorders>
              <w:top w:val="nil"/>
              <w:bottom w:val="nil"/>
              <w:right w:val="nil"/>
            </w:tcBorders>
          </w:tcPr>
          <w:p w14:paraId="44D9F84A" w14:textId="77777777" w:rsidR="00666AA7" w:rsidRPr="00544218" w:rsidRDefault="00666AA7" w:rsidP="00853287">
            <w:pPr>
              <w:tabs>
                <w:tab w:val="left" w:pos="5892"/>
              </w:tabs>
              <w:rPr>
                <w:rFonts w:cs="Arial"/>
                <w:b/>
                <w:szCs w:val="22"/>
              </w:rPr>
            </w:pPr>
          </w:p>
        </w:tc>
        <w:tc>
          <w:tcPr>
            <w:tcW w:w="8370" w:type="dxa"/>
            <w:gridSpan w:val="2"/>
            <w:tcBorders>
              <w:top w:val="nil"/>
              <w:left w:val="nil"/>
              <w:bottom w:val="nil"/>
            </w:tcBorders>
          </w:tcPr>
          <w:p w14:paraId="79170559" w14:textId="77777777" w:rsidR="00666AA7" w:rsidRPr="00544218" w:rsidRDefault="00666AA7" w:rsidP="00853287">
            <w:pPr>
              <w:tabs>
                <w:tab w:val="left" w:pos="5892"/>
              </w:tabs>
              <w:rPr>
                <w:rFonts w:cs="Arial"/>
                <w:szCs w:val="22"/>
              </w:rPr>
            </w:pPr>
          </w:p>
        </w:tc>
      </w:tr>
      <w:tr w:rsidR="000F327C" w:rsidRPr="00544218" w14:paraId="50458205" w14:textId="77777777" w:rsidTr="4A1C1DB8">
        <w:tc>
          <w:tcPr>
            <w:tcW w:w="2088" w:type="dxa"/>
            <w:tcBorders>
              <w:top w:val="nil"/>
              <w:bottom w:val="nil"/>
              <w:right w:val="nil"/>
            </w:tcBorders>
          </w:tcPr>
          <w:p w14:paraId="27015E20" w14:textId="77777777" w:rsidR="000F327C" w:rsidRPr="00544218" w:rsidRDefault="000F327C" w:rsidP="00853287">
            <w:pPr>
              <w:tabs>
                <w:tab w:val="left" w:pos="5892"/>
              </w:tabs>
              <w:rPr>
                <w:rFonts w:cs="Arial"/>
                <w:b/>
                <w:szCs w:val="22"/>
              </w:rPr>
            </w:pPr>
            <w:r w:rsidRPr="00544218">
              <w:rPr>
                <w:rFonts w:cs="Arial"/>
                <w:b/>
                <w:szCs w:val="22"/>
              </w:rPr>
              <w:t>Presented by:</w:t>
            </w:r>
          </w:p>
        </w:tc>
        <w:tc>
          <w:tcPr>
            <w:tcW w:w="8370" w:type="dxa"/>
            <w:gridSpan w:val="2"/>
            <w:tcBorders>
              <w:top w:val="nil"/>
              <w:left w:val="nil"/>
              <w:bottom w:val="nil"/>
            </w:tcBorders>
          </w:tcPr>
          <w:p w14:paraId="7A84B5F5" w14:textId="6A46B8CE" w:rsidR="000F327C" w:rsidRPr="00544218" w:rsidRDefault="03EAFDED" w:rsidP="4A1C1DB8">
            <w:pPr>
              <w:tabs>
                <w:tab w:val="left" w:pos="5892"/>
              </w:tabs>
              <w:rPr>
                <w:rFonts w:cs="Arial"/>
              </w:rPr>
            </w:pPr>
            <w:r w:rsidRPr="4A1C1DB8">
              <w:rPr>
                <w:rFonts w:cs="Arial"/>
              </w:rPr>
              <w:t>Roy Wilsher</w:t>
            </w:r>
          </w:p>
        </w:tc>
      </w:tr>
      <w:tr w:rsidR="00666AA7" w:rsidRPr="00544218" w14:paraId="49BADAFB" w14:textId="77777777" w:rsidTr="4A1C1DB8">
        <w:tc>
          <w:tcPr>
            <w:tcW w:w="2088" w:type="dxa"/>
            <w:tcBorders>
              <w:top w:val="nil"/>
              <w:bottom w:val="nil"/>
              <w:right w:val="nil"/>
            </w:tcBorders>
          </w:tcPr>
          <w:p w14:paraId="1599EA23" w14:textId="77777777" w:rsidR="00666AA7" w:rsidRPr="00544218" w:rsidRDefault="00666AA7" w:rsidP="00853287">
            <w:pPr>
              <w:tabs>
                <w:tab w:val="left" w:pos="5892"/>
              </w:tabs>
              <w:rPr>
                <w:rFonts w:cs="Arial"/>
                <w:b/>
                <w:szCs w:val="22"/>
              </w:rPr>
            </w:pPr>
          </w:p>
        </w:tc>
        <w:tc>
          <w:tcPr>
            <w:tcW w:w="8370" w:type="dxa"/>
            <w:gridSpan w:val="2"/>
            <w:tcBorders>
              <w:top w:val="nil"/>
              <w:left w:val="nil"/>
              <w:bottom w:val="nil"/>
            </w:tcBorders>
          </w:tcPr>
          <w:p w14:paraId="4CB7FEE8" w14:textId="77777777" w:rsidR="00666AA7" w:rsidRPr="00544218" w:rsidRDefault="00666AA7" w:rsidP="00853287">
            <w:pPr>
              <w:tabs>
                <w:tab w:val="left" w:pos="5892"/>
              </w:tabs>
              <w:rPr>
                <w:rFonts w:cs="Arial"/>
                <w:szCs w:val="22"/>
              </w:rPr>
            </w:pPr>
          </w:p>
        </w:tc>
      </w:tr>
      <w:tr w:rsidR="000F327C" w:rsidRPr="00544218" w14:paraId="303AAF78" w14:textId="77777777" w:rsidTr="4A1C1DB8">
        <w:tc>
          <w:tcPr>
            <w:tcW w:w="2088" w:type="dxa"/>
            <w:tcBorders>
              <w:top w:val="nil"/>
              <w:bottom w:val="nil"/>
              <w:right w:val="nil"/>
            </w:tcBorders>
          </w:tcPr>
          <w:p w14:paraId="206F9AB7" w14:textId="77777777" w:rsidR="000F327C" w:rsidRPr="00544218" w:rsidRDefault="000F327C" w:rsidP="00853287">
            <w:pPr>
              <w:tabs>
                <w:tab w:val="left" w:pos="5892"/>
              </w:tabs>
              <w:rPr>
                <w:rFonts w:cs="Arial"/>
                <w:b/>
                <w:szCs w:val="22"/>
              </w:rPr>
            </w:pPr>
            <w:r w:rsidRPr="00544218">
              <w:rPr>
                <w:rFonts w:cs="Arial"/>
                <w:b/>
                <w:szCs w:val="22"/>
              </w:rPr>
              <w:t xml:space="preserve">For information or decision? </w:t>
            </w:r>
          </w:p>
        </w:tc>
        <w:tc>
          <w:tcPr>
            <w:tcW w:w="8370" w:type="dxa"/>
            <w:gridSpan w:val="2"/>
            <w:tcBorders>
              <w:top w:val="nil"/>
              <w:left w:val="nil"/>
              <w:bottom w:val="nil"/>
            </w:tcBorders>
          </w:tcPr>
          <w:p w14:paraId="748F158D" w14:textId="48F1C4BA" w:rsidR="000F327C" w:rsidRPr="00544218" w:rsidRDefault="0005085E" w:rsidP="00853287">
            <w:pPr>
              <w:tabs>
                <w:tab w:val="left" w:pos="5892"/>
              </w:tabs>
              <w:rPr>
                <w:rFonts w:cs="Arial"/>
                <w:szCs w:val="22"/>
              </w:rPr>
            </w:pPr>
            <w:r w:rsidRPr="00544218">
              <w:rPr>
                <w:rFonts w:cs="Arial"/>
                <w:szCs w:val="22"/>
              </w:rPr>
              <w:t xml:space="preserve">For </w:t>
            </w:r>
            <w:r w:rsidR="0042449B" w:rsidRPr="00544218">
              <w:rPr>
                <w:rFonts w:cs="Arial"/>
                <w:szCs w:val="22"/>
              </w:rPr>
              <w:t xml:space="preserve">Information </w:t>
            </w:r>
          </w:p>
        </w:tc>
      </w:tr>
      <w:tr w:rsidR="00C7320C" w:rsidRPr="00544218" w14:paraId="2530C036" w14:textId="77777777" w:rsidTr="4A1C1DB8">
        <w:tc>
          <w:tcPr>
            <w:tcW w:w="2088" w:type="dxa"/>
            <w:tcBorders>
              <w:top w:val="nil"/>
              <w:bottom w:val="nil"/>
              <w:right w:val="nil"/>
            </w:tcBorders>
          </w:tcPr>
          <w:p w14:paraId="566A6223" w14:textId="77777777" w:rsidR="00C7320C" w:rsidRPr="00544218" w:rsidRDefault="00C7320C" w:rsidP="00853287">
            <w:pPr>
              <w:tabs>
                <w:tab w:val="left" w:pos="5892"/>
              </w:tabs>
              <w:rPr>
                <w:rFonts w:cs="Arial"/>
                <w:b/>
                <w:szCs w:val="22"/>
              </w:rPr>
            </w:pPr>
          </w:p>
        </w:tc>
        <w:tc>
          <w:tcPr>
            <w:tcW w:w="8370" w:type="dxa"/>
            <w:gridSpan w:val="2"/>
            <w:tcBorders>
              <w:top w:val="nil"/>
              <w:left w:val="nil"/>
              <w:bottom w:val="nil"/>
            </w:tcBorders>
          </w:tcPr>
          <w:p w14:paraId="4A43C6DC" w14:textId="77777777" w:rsidR="00C7320C" w:rsidRPr="00544218" w:rsidRDefault="00C7320C" w:rsidP="00853287">
            <w:pPr>
              <w:tabs>
                <w:tab w:val="left" w:pos="5892"/>
              </w:tabs>
              <w:rPr>
                <w:rFonts w:cs="Arial"/>
                <w:szCs w:val="22"/>
              </w:rPr>
            </w:pPr>
          </w:p>
        </w:tc>
      </w:tr>
      <w:tr w:rsidR="00C7320C" w:rsidRPr="00544218" w14:paraId="31FCE6ED" w14:textId="77777777" w:rsidTr="4A1C1DB8">
        <w:trPr>
          <w:trHeight w:val="79"/>
        </w:trPr>
        <w:tc>
          <w:tcPr>
            <w:tcW w:w="2088" w:type="dxa"/>
            <w:tcBorders>
              <w:top w:val="nil"/>
              <w:bottom w:val="single" w:sz="4" w:space="0" w:color="auto"/>
              <w:right w:val="nil"/>
            </w:tcBorders>
          </w:tcPr>
          <w:p w14:paraId="5A4AACBC" w14:textId="2F126955" w:rsidR="00C7320C" w:rsidRPr="00544218" w:rsidRDefault="00C7320C" w:rsidP="00CB18FE">
            <w:pPr>
              <w:tabs>
                <w:tab w:val="left" w:pos="5892"/>
              </w:tabs>
              <w:rPr>
                <w:rFonts w:cs="Arial"/>
                <w:b/>
                <w:szCs w:val="22"/>
              </w:rPr>
            </w:pPr>
          </w:p>
        </w:tc>
        <w:tc>
          <w:tcPr>
            <w:tcW w:w="8370" w:type="dxa"/>
            <w:gridSpan w:val="2"/>
            <w:tcBorders>
              <w:top w:val="nil"/>
              <w:left w:val="nil"/>
              <w:bottom w:val="single" w:sz="4" w:space="0" w:color="auto"/>
            </w:tcBorders>
          </w:tcPr>
          <w:p w14:paraId="5E0647CA" w14:textId="1733DC29" w:rsidR="00C7320C" w:rsidRPr="00544218" w:rsidRDefault="00C7320C" w:rsidP="00424BB5">
            <w:pPr>
              <w:rPr>
                <w:rFonts w:cs="Arial"/>
                <w:szCs w:val="22"/>
              </w:rPr>
            </w:pPr>
          </w:p>
        </w:tc>
      </w:tr>
    </w:tbl>
    <w:p w14:paraId="7A7C8F4A" w14:textId="36F87666" w:rsidR="003C4CCA" w:rsidRPr="00544218" w:rsidRDefault="003C4CCA" w:rsidP="003C4CCA">
      <w:pPr>
        <w:rPr>
          <w:rFonts w:cs="Arial"/>
          <w:szCs w:val="22"/>
        </w:rPr>
      </w:pPr>
    </w:p>
    <w:p w14:paraId="74E2E744" w14:textId="326CF3A3" w:rsidR="003C4CCA" w:rsidRPr="00544218" w:rsidRDefault="297C3675" w:rsidP="009C49FC">
      <w:pPr>
        <w:pStyle w:val="Heading2"/>
        <w:rPr>
          <w:szCs w:val="24"/>
        </w:rPr>
      </w:pPr>
      <w:r w:rsidRPr="00B86FED">
        <w:t>Summary</w:t>
      </w:r>
    </w:p>
    <w:p w14:paraId="1A86ADD1" w14:textId="34883DDD" w:rsidR="00627EE0" w:rsidRPr="00826D7B" w:rsidRDefault="00B33AC1" w:rsidP="00CD004A">
      <w:pPr>
        <w:pStyle w:val="ListParagraph"/>
        <w:numPr>
          <w:ilvl w:val="1"/>
          <w:numId w:val="1"/>
        </w:numPr>
        <w:tabs>
          <w:tab w:val="left" w:pos="709"/>
        </w:tabs>
        <w:ind w:left="567" w:hanging="567"/>
        <w:rPr>
          <w:rFonts w:ascii="Arial" w:hAnsi="Arial" w:cs="Arial"/>
        </w:rPr>
      </w:pPr>
      <w:r w:rsidRPr="00562912">
        <w:rPr>
          <w:rFonts w:ascii="Arial" w:hAnsi="Arial" w:cs="Arial"/>
        </w:rPr>
        <w:t xml:space="preserve">This </w:t>
      </w:r>
      <w:r w:rsidRPr="00562912">
        <w:rPr>
          <w:rFonts w:ascii="Arial" w:hAnsi="Arial" w:cs="Arial"/>
          <w:color w:val="000000" w:themeColor="text1"/>
        </w:rPr>
        <w:t>report</w:t>
      </w:r>
      <w:r w:rsidRPr="00562912">
        <w:rPr>
          <w:rFonts w:ascii="Arial" w:hAnsi="Arial" w:cs="Arial"/>
        </w:rPr>
        <w:t xml:space="preserve"> provides progress updates on the </w:t>
      </w:r>
      <w:r w:rsidR="00284004" w:rsidRPr="00562912">
        <w:rPr>
          <w:rFonts w:ascii="Arial" w:hAnsi="Arial" w:cs="Arial"/>
        </w:rPr>
        <w:t xml:space="preserve">work activity </w:t>
      </w:r>
      <w:r w:rsidR="009C49FC">
        <w:rPr>
          <w:rFonts w:ascii="Arial" w:hAnsi="Arial" w:cs="Arial"/>
        </w:rPr>
        <w:t xml:space="preserve">that </w:t>
      </w:r>
      <w:r w:rsidRPr="00562912">
        <w:rPr>
          <w:rFonts w:ascii="Arial" w:hAnsi="Arial" w:cs="Arial"/>
        </w:rPr>
        <w:t xml:space="preserve">the </w:t>
      </w:r>
      <w:r w:rsidR="003B2216">
        <w:rPr>
          <w:rFonts w:ascii="Arial" w:hAnsi="Arial" w:cs="Arial"/>
        </w:rPr>
        <w:t>National Fire Chiefs Council (</w:t>
      </w:r>
      <w:r w:rsidR="00284004" w:rsidRPr="00562912">
        <w:rPr>
          <w:rFonts w:ascii="Arial" w:hAnsi="Arial" w:cs="Arial"/>
        </w:rPr>
        <w:t>NFCC</w:t>
      </w:r>
      <w:r w:rsidR="003B2216">
        <w:rPr>
          <w:rFonts w:ascii="Arial" w:hAnsi="Arial" w:cs="Arial"/>
        </w:rPr>
        <w:t>)</w:t>
      </w:r>
      <w:r w:rsidR="00284004" w:rsidRPr="00562912">
        <w:rPr>
          <w:rFonts w:ascii="Arial" w:hAnsi="Arial" w:cs="Arial"/>
        </w:rPr>
        <w:t xml:space="preserve"> </w:t>
      </w:r>
      <w:r w:rsidRPr="00562912">
        <w:rPr>
          <w:rFonts w:ascii="Arial" w:hAnsi="Arial" w:cs="Arial"/>
        </w:rPr>
        <w:t>Central Programme Office (CPO) is responsible for.</w:t>
      </w:r>
      <w:r w:rsidR="009D2A35">
        <w:rPr>
          <w:rFonts w:ascii="Arial" w:hAnsi="Arial" w:cs="Arial"/>
        </w:rPr>
        <w:t xml:space="preserve"> The NFCC CPO continues to support the Fire Standards Board, however updates for the board can be found in a separate paper submitted to FSMC </w:t>
      </w:r>
      <w:r w:rsidR="009D2A35" w:rsidRPr="00826D7B">
        <w:rPr>
          <w:rFonts w:ascii="Arial" w:hAnsi="Arial" w:cs="Arial"/>
        </w:rPr>
        <w:t xml:space="preserve">(Agenda item </w:t>
      </w:r>
      <w:r w:rsidR="00826D7B" w:rsidRPr="00826D7B">
        <w:rPr>
          <w:rFonts w:ascii="Arial" w:hAnsi="Arial" w:cs="Arial"/>
        </w:rPr>
        <w:t>1</w:t>
      </w:r>
      <w:r w:rsidR="00EF7146">
        <w:rPr>
          <w:rFonts w:ascii="Arial" w:hAnsi="Arial" w:cs="Arial"/>
        </w:rPr>
        <w:t>0</w:t>
      </w:r>
      <w:bookmarkStart w:id="0" w:name="_GoBack"/>
      <w:bookmarkEnd w:id="0"/>
      <w:r w:rsidR="009D2A35" w:rsidRPr="00826D7B">
        <w:rPr>
          <w:rFonts w:ascii="Arial" w:hAnsi="Arial" w:cs="Arial"/>
        </w:rPr>
        <w:t>)</w:t>
      </w:r>
      <w:r w:rsidR="00CE7EA7">
        <w:rPr>
          <w:rFonts w:ascii="Arial" w:hAnsi="Arial" w:cs="Arial"/>
        </w:rPr>
        <w:t>.</w:t>
      </w:r>
    </w:p>
    <w:p w14:paraId="05EF0481" w14:textId="36191A79" w:rsidR="00A8772E" w:rsidRPr="00B86FED" w:rsidRDefault="00A8772E" w:rsidP="009C49FC">
      <w:pPr>
        <w:pStyle w:val="Heading2"/>
      </w:pPr>
      <w:r w:rsidRPr="00B86FED">
        <w:t>National Operational Guidance</w:t>
      </w:r>
      <w:r w:rsidR="00423B58">
        <w:t xml:space="preserve"> (NOG) </w:t>
      </w:r>
    </w:p>
    <w:p w14:paraId="3D8C7406" w14:textId="35ABBF63" w:rsidR="008E7142" w:rsidRDefault="00A8772E" w:rsidP="008E7142">
      <w:pPr>
        <w:pStyle w:val="ListParagraph"/>
        <w:numPr>
          <w:ilvl w:val="1"/>
          <w:numId w:val="1"/>
        </w:numPr>
        <w:tabs>
          <w:tab w:val="left" w:pos="709"/>
        </w:tabs>
        <w:ind w:left="567" w:hanging="567"/>
        <w:rPr>
          <w:rFonts w:ascii="Arial" w:hAnsi="Arial" w:cs="Arial"/>
        </w:rPr>
      </w:pPr>
      <w:r w:rsidRPr="004853F5">
        <w:rPr>
          <w:rFonts w:ascii="Arial" w:hAnsi="Arial" w:cs="Arial"/>
        </w:rPr>
        <w:t xml:space="preserve">The maintenance of NOG is a core function within the Central Programme Office (CPO) with a dedicated team to ensure accuracy and currency of the </w:t>
      </w:r>
      <w:r w:rsidR="006648AC">
        <w:rPr>
          <w:rFonts w:ascii="Arial" w:hAnsi="Arial" w:cs="Arial"/>
        </w:rPr>
        <w:t>content.</w:t>
      </w:r>
    </w:p>
    <w:p w14:paraId="044CFAC9" w14:textId="77777777" w:rsidR="00AD1A98" w:rsidRDefault="00AD1A98" w:rsidP="00AD1A98">
      <w:pPr>
        <w:pStyle w:val="ListParagraph"/>
        <w:tabs>
          <w:tab w:val="left" w:pos="709"/>
        </w:tabs>
        <w:ind w:left="567"/>
        <w:rPr>
          <w:rFonts w:ascii="Arial" w:hAnsi="Arial" w:cs="Arial"/>
        </w:rPr>
      </w:pPr>
    </w:p>
    <w:p w14:paraId="5753BC66" w14:textId="140BFCFA" w:rsidR="00FD0437" w:rsidRPr="008E7142" w:rsidRDefault="00FD0437" w:rsidP="008E7142">
      <w:pPr>
        <w:pStyle w:val="ListParagraph"/>
        <w:numPr>
          <w:ilvl w:val="1"/>
          <w:numId w:val="1"/>
        </w:numPr>
        <w:tabs>
          <w:tab w:val="left" w:pos="709"/>
        </w:tabs>
        <w:ind w:left="567" w:hanging="567"/>
        <w:rPr>
          <w:rFonts w:ascii="Arial" w:hAnsi="Arial" w:cs="Arial"/>
        </w:rPr>
      </w:pPr>
      <w:r w:rsidRPr="008E7142">
        <w:rPr>
          <w:rFonts w:ascii="Arial" w:hAnsi="Arial" w:cs="Arial"/>
        </w:rPr>
        <w:t xml:space="preserve">Three pieces of National Operational Guidance have been approved </w:t>
      </w:r>
      <w:r w:rsidR="00423B58">
        <w:rPr>
          <w:rFonts w:ascii="Arial" w:hAnsi="Arial" w:cs="Arial"/>
        </w:rPr>
        <w:t xml:space="preserve">by the </w:t>
      </w:r>
      <w:r w:rsidRPr="008E7142">
        <w:rPr>
          <w:rFonts w:ascii="Arial" w:hAnsi="Arial" w:cs="Arial"/>
        </w:rPr>
        <w:t>NFCC Steering Group and are awaiting publication. Publication has been delayed due to a site update, they are;</w:t>
      </w:r>
    </w:p>
    <w:p w14:paraId="2EBAD3E2" w14:textId="77777777" w:rsidR="00FD0437" w:rsidRDefault="00FD0437" w:rsidP="00FD0437">
      <w:pPr>
        <w:pStyle w:val="ListParagraph"/>
        <w:tabs>
          <w:tab w:val="left" w:pos="709"/>
        </w:tabs>
        <w:ind w:left="1224"/>
        <w:rPr>
          <w:rFonts w:ascii="Arial" w:hAnsi="Arial" w:cs="Arial"/>
          <w:i/>
          <w:iCs/>
        </w:rPr>
      </w:pPr>
    </w:p>
    <w:p w14:paraId="45996820" w14:textId="2E13DDD1" w:rsidR="00337BC3" w:rsidRPr="00337BC3" w:rsidRDefault="00A8772E" w:rsidP="5499A4BD">
      <w:pPr>
        <w:pStyle w:val="ListParagraph"/>
        <w:numPr>
          <w:ilvl w:val="2"/>
          <w:numId w:val="1"/>
        </w:numPr>
        <w:tabs>
          <w:tab w:val="left" w:pos="709"/>
        </w:tabs>
        <w:rPr>
          <w:rFonts w:ascii="Arial" w:hAnsi="Arial" w:cs="Arial"/>
          <w:i/>
          <w:iCs/>
        </w:rPr>
      </w:pPr>
      <w:r w:rsidRPr="5499A4BD">
        <w:rPr>
          <w:rFonts w:ascii="Arial" w:hAnsi="Arial" w:cs="Arial"/>
          <w:i/>
          <w:iCs/>
        </w:rPr>
        <w:t>Incident command (</w:t>
      </w:r>
      <w:r w:rsidRPr="5499A4BD">
        <w:rPr>
          <w:rFonts w:ascii="Arial" w:hAnsi="Arial" w:cs="Arial"/>
        </w:rPr>
        <w:t>3</w:t>
      </w:r>
      <w:r w:rsidRPr="00337BC3">
        <w:rPr>
          <w:rFonts w:ascii="Arial" w:hAnsi="Arial" w:cs="Arial"/>
          <w:vertAlign w:val="superscript"/>
        </w:rPr>
        <w:t>rd</w:t>
      </w:r>
      <w:r w:rsidR="00337BC3">
        <w:rPr>
          <w:rFonts w:ascii="Arial" w:hAnsi="Arial" w:cs="Arial"/>
        </w:rPr>
        <w:t xml:space="preserve"> </w:t>
      </w:r>
      <w:r w:rsidRPr="5499A4BD">
        <w:rPr>
          <w:rFonts w:ascii="Arial" w:hAnsi="Arial" w:cs="Arial"/>
        </w:rPr>
        <w:t>Edition</w:t>
      </w:r>
      <w:r w:rsidR="00337BC3">
        <w:rPr>
          <w:rFonts w:ascii="Arial" w:hAnsi="Arial" w:cs="Arial"/>
        </w:rPr>
        <w:t>,</w:t>
      </w:r>
      <w:r w:rsidRPr="5499A4BD">
        <w:rPr>
          <w:rFonts w:ascii="Arial" w:hAnsi="Arial" w:cs="Arial"/>
        </w:rPr>
        <w:t xml:space="preserve"> Version 1)</w:t>
      </w:r>
    </w:p>
    <w:p w14:paraId="5F45BB94" w14:textId="14C20E45" w:rsidR="00A8772E" w:rsidRPr="00E4688D" w:rsidRDefault="00A8772E" w:rsidP="00A8772E">
      <w:pPr>
        <w:pStyle w:val="ListParagraph"/>
        <w:numPr>
          <w:ilvl w:val="2"/>
          <w:numId w:val="1"/>
        </w:numPr>
        <w:tabs>
          <w:tab w:val="left" w:pos="709"/>
        </w:tabs>
        <w:rPr>
          <w:rFonts w:ascii="Arial" w:hAnsi="Arial" w:cs="Arial"/>
          <w:i/>
        </w:rPr>
      </w:pPr>
      <w:r w:rsidRPr="00E4688D">
        <w:rPr>
          <w:rFonts w:ascii="Arial" w:hAnsi="Arial" w:cs="Arial"/>
          <w:i/>
        </w:rPr>
        <w:t xml:space="preserve">Operations </w:t>
      </w:r>
      <w:r w:rsidRPr="00E4688D">
        <w:rPr>
          <w:rFonts w:ascii="Arial" w:hAnsi="Arial" w:cs="Arial"/>
        </w:rPr>
        <w:t>(3</w:t>
      </w:r>
      <w:r w:rsidRPr="00337BC3">
        <w:rPr>
          <w:rFonts w:ascii="Arial" w:hAnsi="Arial" w:cs="Arial"/>
          <w:vertAlign w:val="superscript"/>
        </w:rPr>
        <w:t>rd</w:t>
      </w:r>
      <w:r w:rsidRPr="00E4688D">
        <w:rPr>
          <w:rFonts w:ascii="Arial" w:hAnsi="Arial" w:cs="Arial"/>
        </w:rPr>
        <w:t xml:space="preserve"> Edition</w:t>
      </w:r>
      <w:r w:rsidR="00337BC3">
        <w:rPr>
          <w:rFonts w:ascii="Arial" w:hAnsi="Arial" w:cs="Arial"/>
        </w:rPr>
        <w:t>,</w:t>
      </w:r>
      <w:r w:rsidRPr="00E4688D">
        <w:rPr>
          <w:rFonts w:ascii="Arial" w:hAnsi="Arial" w:cs="Arial"/>
        </w:rPr>
        <w:t xml:space="preserve"> Version 1</w:t>
      </w:r>
      <w:r>
        <w:rPr>
          <w:rFonts w:ascii="Arial" w:hAnsi="Arial" w:cs="Arial"/>
        </w:rPr>
        <w:t>)</w:t>
      </w:r>
    </w:p>
    <w:p w14:paraId="7AAD47D6" w14:textId="77777777" w:rsidR="00A8772E" w:rsidRPr="00E4688D" w:rsidRDefault="00A8772E" w:rsidP="00A8772E">
      <w:pPr>
        <w:pStyle w:val="ListParagraph"/>
        <w:numPr>
          <w:ilvl w:val="2"/>
          <w:numId w:val="1"/>
        </w:numPr>
        <w:tabs>
          <w:tab w:val="left" w:pos="709"/>
        </w:tabs>
      </w:pPr>
      <w:r w:rsidRPr="00E4688D">
        <w:rPr>
          <w:rFonts w:ascii="Arial" w:hAnsi="Arial" w:cs="Arial"/>
          <w:i/>
        </w:rPr>
        <w:t>Foundation for Environmental Protection</w:t>
      </w:r>
    </w:p>
    <w:p w14:paraId="64A9CEB5" w14:textId="77777777" w:rsidR="00A8772E" w:rsidRDefault="00A8772E" w:rsidP="00A8772E">
      <w:pPr>
        <w:pStyle w:val="ListParagraph"/>
        <w:tabs>
          <w:tab w:val="left" w:pos="709"/>
        </w:tabs>
        <w:ind w:left="1224"/>
      </w:pPr>
    </w:p>
    <w:p w14:paraId="71347FB0" w14:textId="63124776" w:rsidR="00A8772E" w:rsidRDefault="00967D84" w:rsidP="00831924">
      <w:pPr>
        <w:pStyle w:val="ListParagraph"/>
        <w:numPr>
          <w:ilvl w:val="1"/>
          <w:numId w:val="1"/>
        </w:numPr>
        <w:tabs>
          <w:tab w:val="left" w:pos="709"/>
        </w:tabs>
        <w:ind w:left="567" w:hanging="567"/>
        <w:rPr>
          <w:rFonts w:ascii="Arial" w:hAnsi="Arial" w:cs="Arial"/>
        </w:rPr>
      </w:pPr>
      <w:r>
        <w:rPr>
          <w:rFonts w:ascii="Arial" w:hAnsi="Arial" w:cs="Arial"/>
        </w:rPr>
        <w:t>The current review</w:t>
      </w:r>
      <w:r w:rsidR="00DB410E">
        <w:rPr>
          <w:rFonts w:ascii="Arial" w:hAnsi="Arial" w:cs="Arial"/>
        </w:rPr>
        <w:t xml:space="preserve">s </w:t>
      </w:r>
      <w:r w:rsidR="000A7BEF">
        <w:rPr>
          <w:rFonts w:ascii="Arial" w:hAnsi="Arial" w:cs="Arial"/>
        </w:rPr>
        <w:t>are live</w:t>
      </w:r>
      <w:r w:rsidR="00A8772E" w:rsidRPr="00E4688D">
        <w:rPr>
          <w:rFonts w:ascii="Arial" w:hAnsi="Arial" w:cs="Arial"/>
        </w:rPr>
        <w:t>:</w:t>
      </w:r>
    </w:p>
    <w:p w14:paraId="794EA129" w14:textId="77777777" w:rsidR="001A700B" w:rsidRPr="00E4688D" w:rsidRDefault="001A700B" w:rsidP="001A700B">
      <w:pPr>
        <w:pStyle w:val="ListParagraph"/>
        <w:tabs>
          <w:tab w:val="left" w:pos="709"/>
        </w:tabs>
        <w:ind w:left="1000"/>
        <w:rPr>
          <w:rFonts w:ascii="Arial" w:hAnsi="Arial" w:cs="Arial"/>
        </w:rPr>
      </w:pPr>
    </w:p>
    <w:p w14:paraId="0613865E" w14:textId="2145C4CC" w:rsidR="00A8772E" w:rsidRPr="00E4688D" w:rsidRDefault="00A8772E" w:rsidP="00A8772E">
      <w:pPr>
        <w:pStyle w:val="ListParagraph"/>
        <w:numPr>
          <w:ilvl w:val="2"/>
          <w:numId w:val="1"/>
        </w:numPr>
        <w:tabs>
          <w:tab w:val="left" w:pos="709"/>
        </w:tabs>
        <w:rPr>
          <w:rFonts w:ascii="Arial" w:hAnsi="Arial" w:cs="Arial"/>
        </w:rPr>
      </w:pPr>
      <w:r w:rsidRPr="00E4688D">
        <w:rPr>
          <w:rFonts w:ascii="Arial" w:hAnsi="Arial" w:cs="Arial"/>
        </w:rPr>
        <w:t>Review of National Operational Guidance</w:t>
      </w:r>
      <w:r w:rsidR="00337BC3">
        <w:rPr>
          <w:rFonts w:ascii="Arial" w:hAnsi="Arial" w:cs="Arial"/>
        </w:rPr>
        <w:t>:</w:t>
      </w:r>
      <w:r w:rsidRPr="00E4688D">
        <w:rPr>
          <w:rFonts w:ascii="Arial" w:hAnsi="Arial" w:cs="Arial"/>
        </w:rPr>
        <w:t xml:space="preserve"> </w:t>
      </w:r>
      <w:r w:rsidRPr="00E4688D">
        <w:rPr>
          <w:rFonts w:ascii="Arial" w:hAnsi="Arial" w:cs="Arial"/>
          <w:i/>
        </w:rPr>
        <w:t>Subsurface, height structures and confined spaces</w:t>
      </w:r>
      <w:r w:rsidRPr="00E4688D">
        <w:rPr>
          <w:rFonts w:ascii="Arial" w:hAnsi="Arial" w:cs="Arial"/>
        </w:rPr>
        <w:t xml:space="preserve"> </w:t>
      </w:r>
      <w:r>
        <w:rPr>
          <w:rFonts w:ascii="Arial" w:hAnsi="Arial" w:cs="Arial"/>
        </w:rPr>
        <w:t>(</w:t>
      </w:r>
      <w:r w:rsidRPr="00E4688D">
        <w:rPr>
          <w:rFonts w:ascii="Arial" w:hAnsi="Arial" w:cs="Arial"/>
        </w:rPr>
        <w:t>1</w:t>
      </w:r>
      <w:r w:rsidRPr="00337BC3">
        <w:rPr>
          <w:rFonts w:ascii="Arial" w:hAnsi="Arial" w:cs="Arial"/>
          <w:vertAlign w:val="superscript"/>
        </w:rPr>
        <w:t>st</w:t>
      </w:r>
      <w:r w:rsidRPr="00E4688D">
        <w:rPr>
          <w:rFonts w:ascii="Arial" w:hAnsi="Arial" w:cs="Arial"/>
        </w:rPr>
        <w:t xml:space="preserve"> Edition</w:t>
      </w:r>
      <w:r>
        <w:rPr>
          <w:rFonts w:ascii="Arial" w:hAnsi="Arial" w:cs="Arial"/>
        </w:rPr>
        <w:t>)</w:t>
      </w:r>
      <w:r w:rsidRPr="00E4688D">
        <w:rPr>
          <w:rFonts w:ascii="Arial" w:hAnsi="Arial" w:cs="Arial"/>
        </w:rPr>
        <w:t xml:space="preserve"> </w:t>
      </w:r>
      <w:r w:rsidR="000A7BEF">
        <w:rPr>
          <w:rFonts w:ascii="Arial" w:hAnsi="Arial" w:cs="Arial"/>
        </w:rPr>
        <w:t>Expected submission Autumn 2020</w:t>
      </w:r>
    </w:p>
    <w:p w14:paraId="361673BB" w14:textId="798D1454" w:rsidR="00A8772E" w:rsidRPr="00E4688D" w:rsidRDefault="00A8772E" w:rsidP="00A8772E">
      <w:pPr>
        <w:pStyle w:val="ListParagraph"/>
        <w:numPr>
          <w:ilvl w:val="2"/>
          <w:numId w:val="1"/>
        </w:numPr>
        <w:tabs>
          <w:tab w:val="left" w:pos="709"/>
        </w:tabs>
        <w:rPr>
          <w:rFonts w:ascii="Arial" w:hAnsi="Arial" w:cs="Arial"/>
        </w:rPr>
      </w:pPr>
      <w:r w:rsidRPr="00E4688D">
        <w:rPr>
          <w:rFonts w:ascii="Arial" w:hAnsi="Arial" w:cs="Arial"/>
        </w:rPr>
        <w:t>Review of National Operational Guidance</w:t>
      </w:r>
      <w:r w:rsidR="00337BC3">
        <w:rPr>
          <w:rFonts w:ascii="Arial" w:hAnsi="Arial" w:cs="Arial"/>
        </w:rPr>
        <w:t>:</w:t>
      </w:r>
      <w:r w:rsidRPr="00E4688D">
        <w:rPr>
          <w:rFonts w:ascii="Arial" w:hAnsi="Arial" w:cs="Arial"/>
        </w:rPr>
        <w:t xml:space="preserve"> </w:t>
      </w:r>
      <w:r w:rsidRPr="00E4688D">
        <w:rPr>
          <w:rFonts w:ascii="Arial" w:hAnsi="Arial" w:cs="Arial"/>
          <w:i/>
        </w:rPr>
        <w:t>Performing rescues</w:t>
      </w:r>
      <w:r w:rsidRPr="00E4688D">
        <w:rPr>
          <w:rFonts w:ascii="Arial" w:hAnsi="Arial" w:cs="Arial"/>
        </w:rPr>
        <w:t xml:space="preserve"> </w:t>
      </w:r>
      <w:r>
        <w:rPr>
          <w:rFonts w:ascii="Arial" w:hAnsi="Arial" w:cs="Arial"/>
        </w:rPr>
        <w:t>(</w:t>
      </w:r>
      <w:r w:rsidRPr="00E4688D">
        <w:rPr>
          <w:rFonts w:ascii="Arial" w:hAnsi="Arial" w:cs="Arial"/>
        </w:rPr>
        <w:t>2</w:t>
      </w:r>
      <w:r w:rsidRPr="00337BC3">
        <w:rPr>
          <w:rFonts w:ascii="Arial" w:hAnsi="Arial" w:cs="Arial"/>
          <w:vertAlign w:val="superscript"/>
        </w:rPr>
        <w:t>nd</w:t>
      </w:r>
      <w:r w:rsidRPr="00E4688D">
        <w:rPr>
          <w:rFonts w:ascii="Arial" w:hAnsi="Arial" w:cs="Arial"/>
        </w:rPr>
        <w:t xml:space="preserve"> Edition</w:t>
      </w:r>
      <w:r>
        <w:rPr>
          <w:rFonts w:ascii="Arial" w:hAnsi="Arial" w:cs="Arial"/>
        </w:rPr>
        <w:t>)</w:t>
      </w:r>
      <w:r w:rsidRPr="00E4688D">
        <w:rPr>
          <w:rFonts w:ascii="Arial" w:hAnsi="Arial" w:cs="Arial"/>
        </w:rPr>
        <w:t xml:space="preserve"> </w:t>
      </w:r>
      <w:r w:rsidR="00A91A41">
        <w:rPr>
          <w:rFonts w:ascii="Arial" w:hAnsi="Arial" w:cs="Arial"/>
        </w:rPr>
        <w:t>Expected submission Autumn 2020</w:t>
      </w:r>
    </w:p>
    <w:p w14:paraId="5E84C58D" w14:textId="17B80E68" w:rsidR="00526BC3" w:rsidRDefault="00A8772E" w:rsidP="00A8772E">
      <w:pPr>
        <w:pStyle w:val="ListParagraph"/>
        <w:numPr>
          <w:ilvl w:val="2"/>
          <w:numId w:val="1"/>
        </w:numPr>
        <w:tabs>
          <w:tab w:val="left" w:pos="709"/>
        </w:tabs>
        <w:rPr>
          <w:rFonts w:ascii="Arial" w:hAnsi="Arial" w:cs="Arial"/>
        </w:rPr>
      </w:pPr>
      <w:r w:rsidRPr="00E4688D">
        <w:rPr>
          <w:rFonts w:ascii="Arial" w:hAnsi="Arial" w:cs="Arial"/>
        </w:rPr>
        <w:t>Review of National Operational Guidance</w:t>
      </w:r>
      <w:r w:rsidR="00526BC3">
        <w:rPr>
          <w:rFonts w:ascii="Arial" w:hAnsi="Arial" w:cs="Arial"/>
        </w:rPr>
        <w:t xml:space="preserve">: </w:t>
      </w:r>
      <w:r w:rsidR="00526BC3" w:rsidRPr="00526BC3">
        <w:rPr>
          <w:rFonts w:ascii="Arial" w:hAnsi="Arial" w:cs="Arial"/>
          <w:i/>
        </w:rPr>
        <w:t>Water rescue and flooding</w:t>
      </w:r>
      <w:r w:rsidR="00526BC3">
        <w:rPr>
          <w:rFonts w:ascii="Arial" w:hAnsi="Arial" w:cs="Arial"/>
        </w:rPr>
        <w:t xml:space="preserve"> (</w:t>
      </w:r>
      <w:r w:rsidR="00505471">
        <w:rPr>
          <w:rFonts w:ascii="Arial" w:hAnsi="Arial" w:cs="Arial"/>
        </w:rPr>
        <w:t>2</w:t>
      </w:r>
      <w:r w:rsidR="00526BC3" w:rsidRPr="00526BC3">
        <w:rPr>
          <w:rFonts w:ascii="Arial" w:hAnsi="Arial" w:cs="Arial"/>
          <w:vertAlign w:val="superscript"/>
        </w:rPr>
        <w:t>rd</w:t>
      </w:r>
      <w:r w:rsidR="00526BC3">
        <w:rPr>
          <w:rFonts w:ascii="Arial" w:hAnsi="Arial" w:cs="Arial"/>
        </w:rPr>
        <w:t xml:space="preserve"> Edition)</w:t>
      </w:r>
      <w:r w:rsidR="004D2189">
        <w:rPr>
          <w:rFonts w:ascii="Arial" w:hAnsi="Arial" w:cs="Arial"/>
        </w:rPr>
        <w:t xml:space="preserve"> Expected submission Winter 2020</w:t>
      </w:r>
    </w:p>
    <w:p w14:paraId="09CAA809" w14:textId="77777777" w:rsidR="001F6CD0" w:rsidRPr="001F6CD0" w:rsidRDefault="001F6CD0" w:rsidP="001F6CD0">
      <w:pPr>
        <w:pStyle w:val="ListParagraph"/>
        <w:numPr>
          <w:ilvl w:val="2"/>
          <w:numId w:val="1"/>
        </w:numPr>
        <w:tabs>
          <w:tab w:val="left" w:pos="709"/>
        </w:tabs>
        <w:rPr>
          <w:rFonts w:ascii="Arial" w:hAnsi="Arial" w:cs="Arial"/>
        </w:rPr>
      </w:pPr>
      <w:r w:rsidRPr="001F6CD0">
        <w:rPr>
          <w:rFonts w:ascii="Arial" w:hAnsi="Arial" w:cs="Arial"/>
        </w:rPr>
        <w:t>Review of National Operational Guidance Training specification: Incident command (Third Edition, Version one). Expected submission Autumn 2020</w:t>
      </w:r>
    </w:p>
    <w:p w14:paraId="3ED3AA7A" w14:textId="398C219C" w:rsidR="001F6CD0" w:rsidRPr="001F6CD0" w:rsidRDefault="001F6CD0" w:rsidP="00EE3009">
      <w:pPr>
        <w:pStyle w:val="ListParagraph"/>
        <w:numPr>
          <w:ilvl w:val="2"/>
          <w:numId w:val="1"/>
        </w:numPr>
        <w:tabs>
          <w:tab w:val="left" w:pos="709"/>
        </w:tabs>
        <w:rPr>
          <w:rFonts w:ascii="Arial" w:hAnsi="Arial" w:cs="Arial"/>
        </w:rPr>
      </w:pPr>
      <w:r w:rsidRPr="001F6CD0">
        <w:rPr>
          <w:rFonts w:ascii="Arial" w:hAnsi="Arial" w:cs="Arial"/>
        </w:rPr>
        <w:lastRenderedPageBreak/>
        <w:t>Review of National Operational Guidance Training specification: Operations (Third Edition, Version one) Autumn 2020</w:t>
      </w:r>
    </w:p>
    <w:p w14:paraId="16628D86" w14:textId="4CE4EA0D" w:rsidR="00A8772E" w:rsidRPr="00E4688D" w:rsidRDefault="00A8772E" w:rsidP="00A8772E">
      <w:pPr>
        <w:pStyle w:val="ListParagraph"/>
        <w:numPr>
          <w:ilvl w:val="2"/>
          <w:numId w:val="1"/>
        </w:numPr>
        <w:tabs>
          <w:tab w:val="left" w:pos="709"/>
        </w:tabs>
        <w:rPr>
          <w:rFonts w:ascii="Arial" w:hAnsi="Arial" w:cs="Arial"/>
        </w:rPr>
      </w:pPr>
      <w:r w:rsidRPr="5499A4BD">
        <w:rPr>
          <w:rFonts w:ascii="Arial" w:hAnsi="Arial" w:cs="Arial"/>
        </w:rPr>
        <w:t>Review of National Operational Guidance</w:t>
      </w:r>
      <w:r w:rsidR="00337BC3">
        <w:rPr>
          <w:rFonts w:ascii="Arial" w:hAnsi="Arial" w:cs="Arial"/>
        </w:rPr>
        <w:t>:</w:t>
      </w:r>
      <w:r w:rsidRPr="00E4688D">
        <w:rPr>
          <w:rFonts w:ascii="Arial" w:hAnsi="Arial" w:cs="Arial"/>
        </w:rPr>
        <w:t xml:space="preserve"> </w:t>
      </w:r>
      <w:r w:rsidRPr="00E4688D">
        <w:rPr>
          <w:rFonts w:ascii="Arial" w:hAnsi="Arial" w:cs="Arial"/>
          <w:i/>
        </w:rPr>
        <w:t xml:space="preserve">Environmental </w:t>
      </w:r>
      <w:r>
        <w:rPr>
          <w:rFonts w:ascii="Arial" w:hAnsi="Arial" w:cs="Arial"/>
          <w:i/>
        </w:rPr>
        <w:t>p</w:t>
      </w:r>
      <w:r w:rsidRPr="00E4688D">
        <w:rPr>
          <w:rFonts w:ascii="Arial" w:hAnsi="Arial" w:cs="Arial"/>
          <w:i/>
        </w:rPr>
        <w:t>rotection</w:t>
      </w:r>
      <w:r w:rsidRPr="00E4688D">
        <w:rPr>
          <w:rFonts w:ascii="Arial" w:hAnsi="Arial" w:cs="Arial"/>
        </w:rPr>
        <w:t xml:space="preserve"> </w:t>
      </w:r>
      <w:r>
        <w:rPr>
          <w:rFonts w:ascii="Arial" w:hAnsi="Arial" w:cs="Arial"/>
        </w:rPr>
        <w:t>(</w:t>
      </w:r>
      <w:r w:rsidRPr="00E4688D">
        <w:rPr>
          <w:rFonts w:ascii="Arial" w:hAnsi="Arial" w:cs="Arial"/>
        </w:rPr>
        <w:t>2</w:t>
      </w:r>
      <w:r w:rsidRPr="00337BC3">
        <w:rPr>
          <w:rFonts w:ascii="Arial" w:hAnsi="Arial" w:cs="Arial"/>
          <w:vertAlign w:val="superscript"/>
        </w:rPr>
        <w:t>nd</w:t>
      </w:r>
      <w:r w:rsidRPr="00E4688D">
        <w:rPr>
          <w:rFonts w:ascii="Arial" w:hAnsi="Arial" w:cs="Arial"/>
        </w:rPr>
        <w:t xml:space="preserve"> Edition</w:t>
      </w:r>
      <w:r>
        <w:rPr>
          <w:rFonts w:ascii="Arial" w:hAnsi="Arial" w:cs="Arial"/>
        </w:rPr>
        <w:t>)</w:t>
      </w:r>
      <w:r w:rsidR="004D2189">
        <w:rPr>
          <w:rFonts w:ascii="Arial" w:hAnsi="Arial" w:cs="Arial"/>
        </w:rPr>
        <w:t xml:space="preserve"> </w:t>
      </w:r>
      <w:r w:rsidR="002D4EAF">
        <w:rPr>
          <w:rFonts w:ascii="Arial" w:hAnsi="Arial" w:cs="Arial"/>
        </w:rPr>
        <w:t>delayed due to work prioritisation</w:t>
      </w:r>
    </w:p>
    <w:p w14:paraId="7D73B8DE" w14:textId="2EFE89C4" w:rsidR="003C5C98" w:rsidRPr="00E4688D" w:rsidRDefault="003C5C98" w:rsidP="00A8772E">
      <w:pPr>
        <w:pStyle w:val="ListParagraph"/>
        <w:numPr>
          <w:ilvl w:val="2"/>
          <w:numId w:val="1"/>
        </w:numPr>
        <w:tabs>
          <w:tab w:val="left" w:pos="709"/>
        </w:tabs>
        <w:rPr>
          <w:rFonts w:ascii="Arial" w:hAnsi="Arial" w:cs="Arial"/>
        </w:rPr>
      </w:pPr>
      <w:r>
        <w:rPr>
          <w:rFonts w:ascii="Arial" w:hAnsi="Arial" w:cs="Arial"/>
        </w:rPr>
        <w:t xml:space="preserve">Review of National Operational Guidance: </w:t>
      </w:r>
      <w:r w:rsidRPr="003C5C98">
        <w:rPr>
          <w:rFonts w:ascii="Arial" w:hAnsi="Arial" w:cs="Arial"/>
          <w:i/>
        </w:rPr>
        <w:t>Marauding terrorist firearms attack</w:t>
      </w:r>
      <w:r>
        <w:rPr>
          <w:rFonts w:ascii="Arial" w:hAnsi="Arial" w:cs="Arial"/>
        </w:rPr>
        <w:t xml:space="preserve"> (2</w:t>
      </w:r>
      <w:r w:rsidRPr="003C5C98">
        <w:rPr>
          <w:rFonts w:ascii="Arial" w:hAnsi="Arial" w:cs="Arial"/>
          <w:vertAlign w:val="superscript"/>
        </w:rPr>
        <w:t>nd</w:t>
      </w:r>
      <w:r>
        <w:rPr>
          <w:rFonts w:ascii="Arial" w:hAnsi="Arial" w:cs="Arial"/>
        </w:rPr>
        <w:t xml:space="preserve"> Edition)</w:t>
      </w:r>
      <w:r w:rsidR="002D4EAF">
        <w:rPr>
          <w:rFonts w:ascii="Arial" w:hAnsi="Arial" w:cs="Arial"/>
        </w:rPr>
        <w:t xml:space="preserve"> </w:t>
      </w:r>
    </w:p>
    <w:p w14:paraId="30DDCED2" w14:textId="39726230" w:rsidR="00A8772E" w:rsidRPr="00E4688D" w:rsidRDefault="00A8772E" w:rsidP="00A8772E">
      <w:pPr>
        <w:pStyle w:val="ListParagraph"/>
        <w:numPr>
          <w:ilvl w:val="2"/>
          <w:numId w:val="1"/>
        </w:numPr>
        <w:tabs>
          <w:tab w:val="left" w:pos="709"/>
        </w:tabs>
        <w:rPr>
          <w:rFonts w:ascii="Arial" w:hAnsi="Arial" w:cs="Arial"/>
        </w:rPr>
      </w:pPr>
      <w:r w:rsidRPr="00E4688D">
        <w:rPr>
          <w:rFonts w:ascii="Arial" w:hAnsi="Arial" w:cs="Arial"/>
        </w:rPr>
        <w:t xml:space="preserve">Fire Control Room project </w:t>
      </w:r>
      <w:r w:rsidR="001F6CD0">
        <w:rPr>
          <w:rFonts w:ascii="Arial" w:hAnsi="Arial" w:cs="Arial"/>
        </w:rPr>
        <w:t>has been delayed due to recruitment. Interviews were held on June 10</w:t>
      </w:r>
    </w:p>
    <w:p w14:paraId="5F72472E" w14:textId="77777777" w:rsidR="00A8772E" w:rsidRDefault="00A8772E" w:rsidP="00A8772E"/>
    <w:p w14:paraId="3E219923" w14:textId="47A996BC" w:rsidR="00A8772E" w:rsidRPr="004B6249" w:rsidRDefault="00A8772E" w:rsidP="00A8772E">
      <w:pPr>
        <w:rPr>
          <w:rFonts w:eastAsia="Calibri" w:cs="Arial"/>
          <w:b/>
          <w:szCs w:val="22"/>
          <w:lang w:eastAsia="en-GB"/>
        </w:rPr>
      </w:pPr>
      <w:r w:rsidRPr="004B6249">
        <w:rPr>
          <w:rFonts w:eastAsia="Calibri" w:cs="Arial"/>
          <w:b/>
          <w:szCs w:val="22"/>
          <w:lang w:eastAsia="en-GB"/>
        </w:rPr>
        <w:t>Joint Emergency Services Interoperability Principles (JESIP) Joint Doctrine review</w:t>
      </w:r>
    </w:p>
    <w:p w14:paraId="158A5629" w14:textId="5C3F2B7B" w:rsidR="00377DBF" w:rsidRPr="00152690" w:rsidRDefault="00A8772E" w:rsidP="00152690">
      <w:pPr>
        <w:pStyle w:val="ListParagraph"/>
        <w:numPr>
          <w:ilvl w:val="1"/>
          <w:numId w:val="1"/>
        </w:numPr>
        <w:tabs>
          <w:tab w:val="left" w:pos="709"/>
        </w:tabs>
        <w:ind w:left="567" w:hanging="567"/>
        <w:rPr>
          <w:rFonts w:ascii="Arial" w:hAnsi="Arial" w:cs="Arial"/>
        </w:rPr>
      </w:pPr>
      <w:r w:rsidRPr="00CB7C71">
        <w:rPr>
          <w:rFonts w:ascii="Arial" w:hAnsi="Arial" w:cs="Arial"/>
        </w:rPr>
        <w:t xml:space="preserve">The NFCC </w:t>
      </w:r>
      <w:r w:rsidR="006648AC" w:rsidRPr="00CB7C71">
        <w:rPr>
          <w:rFonts w:ascii="Arial" w:hAnsi="Arial" w:cs="Arial"/>
        </w:rPr>
        <w:t>has</w:t>
      </w:r>
      <w:r w:rsidRPr="00CB7C71">
        <w:rPr>
          <w:rFonts w:ascii="Arial" w:hAnsi="Arial" w:cs="Arial"/>
        </w:rPr>
        <w:t xml:space="preserve"> responsibility for the </w:t>
      </w:r>
      <w:r w:rsidR="006648AC" w:rsidRPr="00CB7C71">
        <w:rPr>
          <w:rFonts w:ascii="Arial" w:hAnsi="Arial" w:cs="Arial"/>
        </w:rPr>
        <w:t xml:space="preserve">periodic review of </w:t>
      </w:r>
      <w:r w:rsidRPr="00CB7C71">
        <w:rPr>
          <w:rFonts w:ascii="Arial" w:hAnsi="Arial" w:cs="Arial"/>
        </w:rPr>
        <w:t xml:space="preserve">the </w:t>
      </w:r>
      <w:r w:rsidR="006648AC" w:rsidRPr="00CB7C71">
        <w:rPr>
          <w:rFonts w:ascii="Arial" w:hAnsi="Arial" w:cs="Arial"/>
        </w:rPr>
        <w:t xml:space="preserve">2016 </w:t>
      </w:r>
      <w:r w:rsidRPr="00CB7C71">
        <w:rPr>
          <w:rFonts w:ascii="Arial" w:hAnsi="Arial" w:cs="Arial"/>
        </w:rPr>
        <w:t xml:space="preserve">Joint Doctrine. The CPO </w:t>
      </w:r>
      <w:r w:rsidR="006648AC" w:rsidRPr="00CB7C71">
        <w:rPr>
          <w:rFonts w:ascii="Arial" w:hAnsi="Arial" w:cs="Arial"/>
        </w:rPr>
        <w:t>has initiated</w:t>
      </w:r>
      <w:r w:rsidRPr="00CB7C71">
        <w:rPr>
          <w:rFonts w:ascii="Arial" w:hAnsi="Arial" w:cs="Arial"/>
        </w:rPr>
        <w:t xml:space="preserve"> a project to review the </w:t>
      </w:r>
      <w:r w:rsidR="00526BC3" w:rsidRPr="00CB7C71">
        <w:rPr>
          <w:rFonts w:ascii="Arial" w:hAnsi="Arial" w:cs="Arial"/>
        </w:rPr>
        <w:t>publication</w:t>
      </w:r>
      <w:r w:rsidRPr="00CB7C71">
        <w:rPr>
          <w:rFonts w:ascii="Arial" w:hAnsi="Arial" w:cs="Arial"/>
        </w:rPr>
        <w:t xml:space="preserve">, </w:t>
      </w:r>
      <w:r w:rsidR="006648AC" w:rsidRPr="00CB7C71">
        <w:rPr>
          <w:rFonts w:ascii="Arial" w:hAnsi="Arial" w:cs="Arial"/>
        </w:rPr>
        <w:t>which will include</w:t>
      </w:r>
      <w:r w:rsidRPr="00CB7C71">
        <w:rPr>
          <w:rFonts w:ascii="Arial" w:hAnsi="Arial" w:cs="Arial"/>
        </w:rPr>
        <w:t xml:space="preserve"> lessons identified by Joint Organisational Learning</w:t>
      </w:r>
      <w:r w:rsidR="006648AC" w:rsidRPr="00CB7C71">
        <w:rPr>
          <w:rFonts w:ascii="Arial" w:hAnsi="Arial" w:cs="Arial"/>
        </w:rPr>
        <w:t>,</w:t>
      </w:r>
      <w:r w:rsidRPr="00CB7C71">
        <w:rPr>
          <w:rFonts w:ascii="Arial" w:hAnsi="Arial" w:cs="Arial"/>
        </w:rPr>
        <w:t xml:space="preserve"> significant incident inquiries</w:t>
      </w:r>
      <w:r w:rsidR="006648AC" w:rsidRPr="00CB7C71">
        <w:rPr>
          <w:rFonts w:ascii="Arial" w:hAnsi="Arial" w:cs="Arial"/>
        </w:rPr>
        <w:t xml:space="preserve"> and any relevant legislative changes</w:t>
      </w:r>
      <w:r w:rsidRPr="00CB7C71">
        <w:rPr>
          <w:rFonts w:ascii="Arial" w:hAnsi="Arial" w:cs="Arial"/>
        </w:rPr>
        <w:t>.</w:t>
      </w:r>
      <w:r w:rsidR="008127C7">
        <w:rPr>
          <w:rFonts w:ascii="Arial" w:hAnsi="Arial" w:cs="Arial"/>
        </w:rPr>
        <w:t xml:space="preserve"> There have been two project board meetings, the Project Initiation Document has been signed off and initial work packages distributed.</w:t>
      </w:r>
    </w:p>
    <w:p w14:paraId="5B1FAED6" w14:textId="27F24D40" w:rsidR="00A8772E" w:rsidRPr="004853F5" w:rsidRDefault="00A8772E" w:rsidP="00A8772E">
      <w:pPr>
        <w:tabs>
          <w:tab w:val="left" w:pos="709"/>
        </w:tabs>
        <w:rPr>
          <w:rFonts w:cs="Arial"/>
          <w:b/>
        </w:rPr>
      </w:pPr>
      <w:r w:rsidRPr="00E4688D">
        <w:rPr>
          <w:b/>
        </w:rPr>
        <w:t>Service Integration Tool</w:t>
      </w:r>
      <w:r w:rsidRPr="004853F5" w:rsidDel="00592BB3">
        <w:rPr>
          <w:rFonts w:cs="Arial"/>
          <w:b/>
        </w:rPr>
        <w:t xml:space="preserve"> </w:t>
      </w:r>
    </w:p>
    <w:p w14:paraId="69833D87" w14:textId="51729070" w:rsidR="00A8772E" w:rsidRPr="00526BC3" w:rsidRDefault="00627EE0" w:rsidP="00A8772E">
      <w:pPr>
        <w:pStyle w:val="ListParagraph"/>
        <w:numPr>
          <w:ilvl w:val="1"/>
          <w:numId w:val="1"/>
        </w:numPr>
        <w:tabs>
          <w:tab w:val="left" w:pos="709"/>
        </w:tabs>
        <w:ind w:left="567" w:hanging="567"/>
        <w:rPr>
          <w:rFonts w:ascii="Arial" w:hAnsi="Arial" w:cs="Arial"/>
        </w:rPr>
      </w:pPr>
      <w:r w:rsidRPr="4C8605E0">
        <w:rPr>
          <w:rFonts w:ascii="Arial" w:hAnsi="Arial" w:cs="Arial"/>
        </w:rPr>
        <w:t>A</w:t>
      </w:r>
      <w:r w:rsidR="00A8772E" w:rsidRPr="4C8605E0">
        <w:rPr>
          <w:rFonts w:ascii="Arial" w:hAnsi="Arial" w:cs="Arial"/>
        </w:rPr>
        <w:t xml:space="preserve"> project to deliver a new system (Service Integration Tool) to assist fire and rescue services implement changes to National Operational Guidance locally is </w:t>
      </w:r>
      <w:r w:rsidR="00342D47" w:rsidRPr="4C8605E0">
        <w:rPr>
          <w:rFonts w:ascii="Arial" w:hAnsi="Arial" w:cs="Arial"/>
        </w:rPr>
        <w:t>being tested with</w:t>
      </w:r>
      <w:r w:rsidR="00A8772E" w:rsidRPr="4C8605E0">
        <w:rPr>
          <w:rFonts w:ascii="Arial" w:hAnsi="Arial" w:cs="Arial"/>
        </w:rPr>
        <w:t xml:space="preserve"> trials in three services </w:t>
      </w:r>
      <w:r w:rsidR="00342D47" w:rsidRPr="4C8605E0">
        <w:rPr>
          <w:rFonts w:ascii="Arial" w:hAnsi="Arial" w:cs="Arial"/>
        </w:rPr>
        <w:t xml:space="preserve">commencing </w:t>
      </w:r>
      <w:r w:rsidR="62F4890D" w:rsidRPr="4C8605E0">
        <w:rPr>
          <w:rFonts w:ascii="Arial" w:hAnsi="Arial" w:cs="Arial"/>
        </w:rPr>
        <w:t>June</w:t>
      </w:r>
      <w:r w:rsidR="00342D47" w:rsidRPr="4C8605E0">
        <w:rPr>
          <w:rFonts w:ascii="Arial" w:hAnsi="Arial" w:cs="Arial"/>
        </w:rPr>
        <w:t xml:space="preserve"> 2020.</w:t>
      </w:r>
    </w:p>
    <w:p w14:paraId="6ADC528F" w14:textId="77777777" w:rsidR="00A8772E" w:rsidRPr="004853F5" w:rsidRDefault="00A8772E" w:rsidP="00A8772E">
      <w:pPr>
        <w:tabs>
          <w:tab w:val="left" w:pos="709"/>
        </w:tabs>
        <w:rPr>
          <w:rFonts w:cs="Arial"/>
          <w:b/>
        </w:rPr>
      </w:pPr>
      <w:r w:rsidRPr="004853F5">
        <w:rPr>
          <w:b/>
        </w:rPr>
        <w:t xml:space="preserve">National </w:t>
      </w:r>
      <w:r w:rsidRPr="004853F5">
        <w:rPr>
          <w:rFonts w:cs="Arial"/>
          <w:b/>
        </w:rPr>
        <w:t>Operational Learning</w:t>
      </w:r>
    </w:p>
    <w:p w14:paraId="21583515" w14:textId="66518701" w:rsidR="00A8772E" w:rsidRPr="004D44F8" w:rsidRDefault="00A8772E" w:rsidP="00152690">
      <w:pPr>
        <w:pStyle w:val="ListParagraph"/>
        <w:numPr>
          <w:ilvl w:val="1"/>
          <w:numId w:val="1"/>
        </w:numPr>
        <w:tabs>
          <w:tab w:val="left" w:pos="709"/>
        </w:tabs>
        <w:ind w:left="567" w:hanging="567"/>
        <w:rPr>
          <w:rFonts w:ascii="Arial" w:hAnsi="Arial" w:cs="Arial"/>
        </w:rPr>
      </w:pPr>
      <w:r w:rsidRPr="004853F5">
        <w:rPr>
          <w:rFonts w:ascii="Arial" w:hAnsi="Arial" w:cs="Arial"/>
        </w:rPr>
        <w:t>The National Operational Learning User Group (NOLUG) met</w:t>
      </w:r>
      <w:r>
        <w:rPr>
          <w:rFonts w:ascii="Arial" w:hAnsi="Arial" w:cs="Arial"/>
        </w:rPr>
        <w:t xml:space="preserve"> in </w:t>
      </w:r>
      <w:r w:rsidR="006C7A1E">
        <w:rPr>
          <w:rFonts w:ascii="Arial" w:hAnsi="Arial" w:cs="Arial"/>
        </w:rPr>
        <w:t>March 2020</w:t>
      </w:r>
      <w:r w:rsidRPr="004853F5">
        <w:rPr>
          <w:rFonts w:ascii="Arial" w:hAnsi="Arial" w:cs="Arial"/>
        </w:rPr>
        <w:t xml:space="preserve"> where they discussed </w:t>
      </w:r>
      <w:r w:rsidR="005F3192">
        <w:rPr>
          <w:rFonts w:ascii="Arial" w:hAnsi="Arial" w:cs="Arial"/>
        </w:rPr>
        <w:t>1</w:t>
      </w:r>
      <w:r w:rsidR="00E31D7F">
        <w:rPr>
          <w:rFonts w:ascii="Arial" w:hAnsi="Arial" w:cs="Arial"/>
        </w:rPr>
        <w:t>2</w:t>
      </w:r>
      <w:r w:rsidRPr="004853F5">
        <w:rPr>
          <w:rFonts w:ascii="Arial" w:hAnsi="Arial" w:cs="Arial"/>
        </w:rPr>
        <w:t xml:space="preserve"> learning cases and approved recommendations relating to all. Action notes that make recommendations directed at services will be released in January 2020. </w:t>
      </w:r>
      <w:r w:rsidR="009B6605">
        <w:rPr>
          <w:rFonts w:ascii="Arial" w:hAnsi="Arial" w:cs="Arial"/>
        </w:rPr>
        <w:t xml:space="preserve">The Next meeting of the NOLUG is on </w:t>
      </w:r>
      <w:r w:rsidR="00971D0A">
        <w:rPr>
          <w:rFonts w:ascii="Arial" w:hAnsi="Arial" w:cs="Arial"/>
        </w:rPr>
        <w:t xml:space="preserve">Thursday </w:t>
      </w:r>
      <w:r w:rsidR="00655DA8">
        <w:rPr>
          <w:rFonts w:ascii="Arial" w:hAnsi="Arial" w:cs="Arial"/>
        </w:rPr>
        <w:t>1</w:t>
      </w:r>
      <w:r w:rsidR="009368DB">
        <w:rPr>
          <w:rFonts w:ascii="Arial" w:hAnsi="Arial" w:cs="Arial"/>
        </w:rPr>
        <w:t>8</w:t>
      </w:r>
      <w:r w:rsidR="009B6605">
        <w:rPr>
          <w:rFonts w:ascii="Arial" w:hAnsi="Arial" w:cs="Arial"/>
        </w:rPr>
        <w:t xml:space="preserve"> </w:t>
      </w:r>
      <w:r w:rsidR="004A5086">
        <w:rPr>
          <w:rFonts w:ascii="Arial" w:hAnsi="Arial" w:cs="Arial"/>
        </w:rPr>
        <w:t>June</w:t>
      </w:r>
      <w:r w:rsidR="009B6605">
        <w:rPr>
          <w:rFonts w:ascii="Arial" w:hAnsi="Arial" w:cs="Arial"/>
        </w:rPr>
        <w:t xml:space="preserve">. </w:t>
      </w:r>
    </w:p>
    <w:p w14:paraId="4FF9274B" w14:textId="77777777" w:rsidR="00A8772E" w:rsidRPr="004853F5" w:rsidRDefault="00A8772E" w:rsidP="004D44F8">
      <w:pPr>
        <w:pStyle w:val="ListParagraph"/>
        <w:tabs>
          <w:tab w:val="left" w:pos="709"/>
        </w:tabs>
        <w:ind w:left="567"/>
        <w:rPr>
          <w:rFonts w:ascii="Arial" w:hAnsi="Arial" w:cs="Arial"/>
        </w:rPr>
      </w:pPr>
    </w:p>
    <w:p w14:paraId="2CEF01AB" w14:textId="43A9B64D" w:rsidR="00152690" w:rsidRDefault="00A8772E" w:rsidP="00ED4D67">
      <w:pPr>
        <w:pStyle w:val="ListParagraph"/>
        <w:numPr>
          <w:ilvl w:val="1"/>
          <w:numId w:val="1"/>
        </w:numPr>
        <w:tabs>
          <w:tab w:val="left" w:pos="709"/>
        </w:tabs>
        <w:ind w:left="567" w:hanging="567"/>
        <w:rPr>
          <w:rFonts w:ascii="Arial" w:hAnsi="Arial" w:cs="Arial"/>
        </w:rPr>
      </w:pPr>
      <w:r w:rsidRPr="00152690">
        <w:rPr>
          <w:rFonts w:ascii="Arial" w:hAnsi="Arial" w:cs="Arial"/>
        </w:rPr>
        <w:t xml:space="preserve">To date </w:t>
      </w:r>
      <w:r w:rsidR="0033037A">
        <w:rPr>
          <w:rFonts w:ascii="Arial" w:hAnsi="Arial" w:cs="Arial"/>
        </w:rPr>
        <w:t>47 Information notes, 13 National action notes and 71 local action notes</w:t>
      </w:r>
      <w:r w:rsidRPr="00152690">
        <w:rPr>
          <w:rFonts w:ascii="Arial" w:hAnsi="Arial" w:cs="Arial"/>
        </w:rPr>
        <w:t xml:space="preserve"> have been published. Action notes that identify service specific learning or changes to NOG are submitted directly to submitting services, currently 1</w:t>
      </w:r>
      <w:r w:rsidR="00CB7E74">
        <w:rPr>
          <w:rFonts w:ascii="Arial" w:hAnsi="Arial" w:cs="Arial"/>
        </w:rPr>
        <w:t>3</w:t>
      </w:r>
      <w:r w:rsidRPr="00152690">
        <w:rPr>
          <w:rFonts w:ascii="Arial" w:hAnsi="Arial" w:cs="Arial"/>
        </w:rPr>
        <w:t xml:space="preserve"> action notes with recommendations that have national implications have been published and are available from ukfrs.com. </w:t>
      </w:r>
    </w:p>
    <w:p w14:paraId="2FCB1360" w14:textId="77777777" w:rsidR="0097259F" w:rsidRPr="0097259F" w:rsidRDefault="0097259F" w:rsidP="004D44F8">
      <w:pPr>
        <w:pStyle w:val="ListParagraph"/>
        <w:tabs>
          <w:tab w:val="left" w:pos="709"/>
        </w:tabs>
        <w:ind w:left="567"/>
        <w:rPr>
          <w:rFonts w:ascii="Arial" w:hAnsi="Arial" w:cs="Arial"/>
        </w:rPr>
      </w:pPr>
    </w:p>
    <w:p w14:paraId="67CAA515" w14:textId="0EA9D0D2" w:rsidR="0097259F" w:rsidRDefault="0097259F" w:rsidP="0097259F">
      <w:pPr>
        <w:pStyle w:val="ListParagraph"/>
        <w:numPr>
          <w:ilvl w:val="1"/>
          <w:numId w:val="1"/>
        </w:numPr>
        <w:tabs>
          <w:tab w:val="left" w:pos="709"/>
        </w:tabs>
        <w:ind w:left="567" w:hanging="567"/>
        <w:rPr>
          <w:rFonts w:ascii="Arial" w:hAnsi="Arial" w:cs="Arial"/>
        </w:rPr>
      </w:pPr>
      <w:r>
        <w:rPr>
          <w:rFonts w:ascii="Arial" w:hAnsi="Arial" w:cs="Arial"/>
        </w:rPr>
        <w:t xml:space="preserve">The NOL review team has been established and are currently scoping the work, led by Roy Bishop. </w:t>
      </w:r>
    </w:p>
    <w:p w14:paraId="75189B7D" w14:textId="77777777" w:rsidR="0097259F" w:rsidRPr="0097259F" w:rsidRDefault="0097259F" w:rsidP="004D44F8">
      <w:pPr>
        <w:pStyle w:val="ListParagraph"/>
        <w:tabs>
          <w:tab w:val="left" w:pos="709"/>
        </w:tabs>
        <w:ind w:left="567"/>
        <w:rPr>
          <w:rFonts w:ascii="Arial" w:hAnsi="Arial" w:cs="Arial"/>
        </w:rPr>
      </w:pPr>
    </w:p>
    <w:p w14:paraId="23BCCFFF" w14:textId="6EAD42BC" w:rsidR="0097259F" w:rsidRDefault="0097259F" w:rsidP="0097259F">
      <w:pPr>
        <w:pStyle w:val="ListParagraph"/>
        <w:numPr>
          <w:ilvl w:val="1"/>
          <w:numId w:val="1"/>
        </w:numPr>
        <w:tabs>
          <w:tab w:val="left" w:pos="709"/>
        </w:tabs>
        <w:ind w:left="567" w:hanging="567"/>
        <w:rPr>
          <w:rFonts w:ascii="Arial" w:hAnsi="Arial" w:cs="Arial"/>
        </w:rPr>
      </w:pPr>
      <w:r>
        <w:rPr>
          <w:rFonts w:ascii="Arial" w:hAnsi="Arial" w:cs="Arial"/>
        </w:rPr>
        <w:t>A</w:t>
      </w:r>
      <w:r w:rsidR="00151C74">
        <w:rPr>
          <w:rFonts w:ascii="Arial" w:hAnsi="Arial" w:cs="Arial"/>
        </w:rPr>
        <w:t>n extra</w:t>
      </w:r>
      <w:r w:rsidR="00A5542A">
        <w:rPr>
          <w:rFonts w:ascii="Arial" w:hAnsi="Arial" w:cs="Arial"/>
        </w:rPr>
        <w:t xml:space="preserve">ordinary NOLUG was held in April 2020 to allow submission of learning that </w:t>
      </w:r>
      <w:r w:rsidR="00AE593C">
        <w:rPr>
          <w:rFonts w:ascii="Arial" w:hAnsi="Arial" w:cs="Arial"/>
        </w:rPr>
        <w:t xml:space="preserve">related to changes in Hospital and Health Care Facilities that may impact FRS operational response. We thank our colleagues in the Operations Committee and Protection Committee for working with NOLUG to allow the timely release of information. </w:t>
      </w:r>
    </w:p>
    <w:p w14:paraId="03B3AEC7" w14:textId="1F44AC30" w:rsidR="00D90D37" w:rsidRDefault="00D90D37" w:rsidP="00D90D37">
      <w:pPr>
        <w:pStyle w:val="ListParagraph"/>
        <w:tabs>
          <w:tab w:val="left" w:pos="709"/>
          <w:tab w:val="left" w:pos="739"/>
        </w:tabs>
        <w:spacing w:before="120" w:after="120" w:line="264" w:lineRule="auto"/>
        <w:ind w:left="172" w:right="-46"/>
        <w:jc w:val="both"/>
        <w:rPr>
          <w:rFonts w:ascii="Arial" w:hAnsi="Arial" w:cs="Arial"/>
        </w:rPr>
      </w:pPr>
    </w:p>
    <w:p w14:paraId="288E6124" w14:textId="7D2A190F" w:rsidR="00D90D37" w:rsidRPr="00D90D37" w:rsidRDefault="00D90D37" w:rsidP="00D90D37">
      <w:pPr>
        <w:pStyle w:val="ListParagraph"/>
        <w:tabs>
          <w:tab w:val="left" w:pos="709"/>
          <w:tab w:val="left" w:pos="739"/>
        </w:tabs>
        <w:spacing w:before="120" w:after="120" w:line="264" w:lineRule="auto"/>
        <w:ind w:left="0" w:right="-46"/>
        <w:jc w:val="both"/>
        <w:rPr>
          <w:rFonts w:ascii="Arial" w:hAnsi="Arial" w:cs="Arial"/>
          <w:b/>
          <w:bCs/>
        </w:rPr>
      </w:pPr>
      <w:r w:rsidRPr="00D90D37">
        <w:rPr>
          <w:rFonts w:ascii="Arial" w:hAnsi="Arial" w:cs="Arial"/>
          <w:b/>
          <w:bCs/>
        </w:rPr>
        <w:t>Legacy Guidance</w:t>
      </w:r>
    </w:p>
    <w:p w14:paraId="3DC8FBF9" w14:textId="3752EF50" w:rsidR="009605A5" w:rsidRDefault="00183D4A" w:rsidP="004D44F8">
      <w:pPr>
        <w:pStyle w:val="ListParagraph"/>
        <w:numPr>
          <w:ilvl w:val="1"/>
          <w:numId w:val="1"/>
        </w:numPr>
        <w:tabs>
          <w:tab w:val="left" w:pos="709"/>
        </w:tabs>
        <w:ind w:left="567" w:hanging="567"/>
        <w:rPr>
          <w:rFonts w:ascii="Arial" w:hAnsi="Arial" w:cs="Arial"/>
        </w:rPr>
      </w:pPr>
      <w:r w:rsidRPr="009605A5">
        <w:rPr>
          <w:rFonts w:ascii="Arial" w:hAnsi="Arial" w:cs="Arial"/>
        </w:rPr>
        <w:t>Fire service manuals are currently being reviewed the first books being reviewed relate to subsurface incidents to support the NOG review.</w:t>
      </w:r>
    </w:p>
    <w:p w14:paraId="08189365" w14:textId="77777777" w:rsidR="009605A5" w:rsidRPr="009605A5" w:rsidRDefault="009605A5" w:rsidP="004D44F8">
      <w:pPr>
        <w:pStyle w:val="ListParagraph"/>
        <w:tabs>
          <w:tab w:val="left" w:pos="709"/>
        </w:tabs>
        <w:ind w:left="567"/>
        <w:rPr>
          <w:rFonts w:ascii="Arial" w:hAnsi="Arial" w:cs="Arial"/>
        </w:rPr>
      </w:pPr>
    </w:p>
    <w:p w14:paraId="21042A50" w14:textId="70F9D3D5" w:rsidR="009605A5" w:rsidRDefault="009605A5" w:rsidP="004D44F8">
      <w:pPr>
        <w:pStyle w:val="ListParagraph"/>
        <w:numPr>
          <w:ilvl w:val="1"/>
          <w:numId w:val="1"/>
        </w:numPr>
        <w:tabs>
          <w:tab w:val="left" w:pos="709"/>
        </w:tabs>
        <w:ind w:left="567" w:hanging="567"/>
        <w:rPr>
          <w:rFonts w:ascii="Arial" w:hAnsi="Arial" w:cs="Arial"/>
        </w:rPr>
      </w:pPr>
      <w:r w:rsidRPr="009605A5">
        <w:rPr>
          <w:rFonts w:ascii="Arial" w:hAnsi="Arial" w:cs="Arial"/>
        </w:rPr>
        <w:t xml:space="preserve">The Blended learning project was closed in February 2020, following the approval of a replacement Learning Materials project. Initial scoping work for the project has been completed and a draft project initiation document is currently being developed. The project will aim to deliver a commissioning process, an approval process and a scope and definition for all NFCC approved training materials. However, the initial focus will be on the development of learning material relating to National Operational Guidance. It is expected that alongside this, training packages can be delivered by the end of 2020/21. </w:t>
      </w:r>
    </w:p>
    <w:p w14:paraId="33789B97" w14:textId="77777777" w:rsidR="009605A5" w:rsidRPr="009605A5" w:rsidRDefault="009605A5" w:rsidP="004D44F8">
      <w:pPr>
        <w:pStyle w:val="ListParagraph"/>
        <w:tabs>
          <w:tab w:val="left" w:pos="709"/>
        </w:tabs>
        <w:ind w:left="567"/>
        <w:rPr>
          <w:rFonts w:ascii="Arial" w:hAnsi="Arial" w:cs="Arial"/>
        </w:rPr>
      </w:pPr>
    </w:p>
    <w:p w14:paraId="2A8737BA" w14:textId="0F16D215" w:rsidR="00D0126A" w:rsidRDefault="009605A5" w:rsidP="004D44F8">
      <w:pPr>
        <w:pStyle w:val="ListParagraph"/>
        <w:numPr>
          <w:ilvl w:val="1"/>
          <w:numId w:val="1"/>
        </w:numPr>
        <w:tabs>
          <w:tab w:val="left" w:pos="709"/>
        </w:tabs>
        <w:ind w:left="567" w:hanging="567"/>
        <w:rPr>
          <w:rFonts w:ascii="Arial" w:hAnsi="Arial" w:cs="Arial"/>
        </w:rPr>
      </w:pPr>
      <w:r w:rsidRPr="009605A5">
        <w:rPr>
          <w:rFonts w:ascii="Arial" w:hAnsi="Arial" w:cs="Arial"/>
        </w:rPr>
        <w:t>Peter Heath</w:t>
      </w:r>
      <w:r w:rsidR="00EE3009">
        <w:rPr>
          <w:rFonts w:ascii="Arial" w:hAnsi="Arial" w:cs="Arial"/>
        </w:rPr>
        <w:t xml:space="preserve">, </w:t>
      </w:r>
      <w:r w:rsidRPr="009605A5">
        <w:rPr>
          <w:rFonts w:ascii="Arial" w:hAnsi="Arial" w:cs="Arial"/>
        </w:rPr>
        <w:t>ACFO Tyne and Wear</w:t>
      </w:r>
      <w:r w:rsidR="00EE3009">
        <w:rPr>
          <w:rFonts w:ascii="Arial" w:hAnsi="Arial" w:cs="Arial"/>
        </w:rPr>
        <w:t xml:space="preserve"> FRS,</w:t>
      </w:r>
      <w:r w:rsidRPr="009605A5">
        <w:rPr>
          <w:rFonts w:ascii="Arial" w:hAnsi="Arial" w:cs="Arial"/>
        </w:rPr>
        <w:t xml:space="preserve"> has been appointed as Project Executive</w:t>
      </w:r>
      <w:r w:rsidR="00D90D37">
        <w:rPr>
          <w:rFonts w:ascii="Arial" w:hAnsi="Arial" w:cs="Arial"/>
        </w:rPr>
        <w:t>.</w:t>
      </w:r>
    </w:p>
    <w:p w14:paraId="2BFA5D97" w14:textId="77777777" w:rsidR="00D90D37" w:rsidRPr="00D90D37" w:rsidRDefault="00D90D37" w:rsidP="00D90D37">
      <w:pPr>
        <w:pStyle w:val="ListParagraph"/>
        <w:rPr>
          <w:rFonts w:ascii="Arial" w:hAnsi="Arial" w:cs="Arial"/>
        </w:rPr>
      </w:pPr>
    </w:p>
    <w:p w14:paraId="7986305D" w14:textId="20E4D780" w:rsidR="00D90D37" w:rsidRPr="00D90D37" w:rsidRDefault="00D90D37" w:rsidP="004D44F8">
      <w:pPr>
        <w:pStyle w:val="ListParagraph"/>
        <w:tabs>
          <w:tab w:val="left" w:pos="709"/>
          <w:tab w:val="left" w:pos="739"/>
        </w:tabs>
        <w:spacing w:before="120" w:after="120" w:line="264" w:lineRule="auto"/>
        <w:ind w:left="0" w:right="-46"/>
        <w:jc w:val="both"/>
        <w:rPr>
          <w:rFonts w:ascii="Arial" w:hAnsi="Arial" w:cs="Arial"/>
          <w:b/>
          <w:bCs/>
        </w:rPr>
      </w:pPr>
      <w:r w:rsidRPr="00D90D37">
        <w:rPr>
          <w:rFonts w:ascii="Arial" w:hAnsi="Arial" w:cs="Arial"/>
          <w:b/>
          <w:bCs/>
        </w:rPr>
        <w:t>Grenfell Tower Inquiry</w:t>
      </w:r>
    </w:p>
    <w:p w14:paraId="2071A6D9" w14:textId="77777777" w:rsidR="00D0126A" w:rsidRDefault="00D0126A" w:rsidP="004D44F8">
      <w:pPr>
        <w:pStyle w:val="ListParagraph"/>
        <w:numPr>
          <w:ilvl w:val="1"/>
          <w:numId w:val="1"/>
        </w:numPr>
        <w:tabs>
          <w:tab w:val="left" w:pos="709"/>
        </w:tabs>
        <w:ind w:left="567" w:hanging="567"/>
        <w:rPr>
          <w:rFonts w:ascii="Arial" w:hAnsi="Arial" w:cs="Arial"/>
        </w:rPr>
      </w:pPr>
      <w:r w:rsidRPr="0094180E">
        <w:rPr>
          <w:rFonts w:ascii="Arial" w:hAnsi="Arial" w:cs="Arial"/>
        </w:rPr>
        <w:t>An update, detailing actions taken in response to the Grenfell Tower Inquiry Phase 1 Report recommendations was issued to all Chief Fire Officers/Chief Executives in December 2019. This included a survey requesting information from services regarding their response to the recommendations.</w:t>
      </w:r>
    </w:p>
    <w:p w14:paraId="43FA2F28" w14:textId="77777777" w:rsidR="0094180E" w:rsidRPr="0094180E" w:rsidRDefault="0094180E" w:rsidP="004D44F8">
      <w:pPr>
        <w:pStyle w:val="ListParagraph"/>
        <w:tabs>
          <w:tab w:val="left" w:pos="709"/>
        </w:tabs>
        <w:ind w:left="567"/>
        <w:rPr>
          <w:rFonts w:ascii="Arial" w:hAnsi="Arial" w:cs="Arial"/>
        </w:rPr>
      </w:pPr>
    </w:p>
    <w:p w14:paraId="1E03FD33" w14:textId="4BE944AA" w:rsidR="0094180E" w:rsidRDefault="00D0126A" w:rsidP="004D44F8">
      <w:pPr>
        <w:pStyle w:val="ListParagraph"/>
        <w:numPr>
          <w:ilvl w:val="1"/>
          <w:numId w:val="1"/>
        </w:numPr>
        <w:tabs>
          <w:tab w:val="left" w:pos="709"/>
        </w:tabs>
        <w:ind w:left="567" w:hanging="567"/>
        <w:rPr>
          <w:rFonts w:ascii="Arial" w:hAnsi="Arial" w:cs="Arial"/>
        </w:rPr>
      </w:pPr>
      <w:r w:rsidRPr="0094180E">
        <w:rPr>
          <w:rFonts w:ascii="Arial" w:hAnsi="Arial" w:cs="Arial"/>
        </w:rPr>
        <w:t xml:space="preserve">This was followed up in March 2020 with a briefing note that summarised ongoing actions and included feedback from the survey. </w:t>
      </w:r>
    </w:p>
    <w:p w14:paraId="60C1B00B" w14:textId="77777777" w:rsidR="0094180E" w:rsidRPr="0094180E" w:rsidRDefault="0094180E" w:rsidP="004D44F8">
      <w:pPr>
        <w:pStyle w:val="ListParagraph"/>
        <w:tabs>
          <w:tab w:val="left" w:pos="709"/>
        </w:tabs>
        <w:ind w:left="567"/>
        <w:rPr>
          <w:rFonts w:ascii="Arial" w:hAnsi="Arial" w:cs="Arial"/>
        </w:rPr>
      </w:pPr>
    </w:p>
    <w:p w14:paraId="70DADA1A" w14:textId="38F3365F" w:rsidR="00D0126A" w:rsidRDefault="00D0126A" w:rsidP="004D44F8">
      <w:pPr>
        <w:pStyle w:val="ListParagraph"/>
        <w:numPr>
          <w:ilvl w:val="1"/>
          <w:numId w:val="1"/>
        </w:numPr>
        <w:tabs>
          <w:tab w:val="left" w:pos="709"/>
        </w:tabs>
        <w:ind w:left="567" w:hanging="567"/>
        <w:rPr>
          <w:rFonts w:ascii="Arial" w:hAnsi="Arial" w:cs="Arial"/>
        </w:rPr>
      </w:pPr>
      <w:r w:rsidRPr="0094180E">
        <w:rPr>
          <w:rFonts w:ascii="Arial" w:hAnsi="Arial" w:cs="Arial"/>
        </w:rPr>
        <w:t>A survey will be released at the end of June, asking targeted questions about actions identified in the initial survey, to identify collaboration opportunities</w:t>
      </w:r>
      <w:r w:rsidR="0094180E">
        <w:rPr>
          <w:rFonts w:ascii="Arial" w:hAnsi="Arial" w:cs="Arial"/>
        </w:rPr>
        <w:t>.</w:t>
      </w:r>
    </w:p>
    <w:p w14:paraId="0798C2ED" w14:textId="77777777" w:rsidR="0094180E" w:rsidRPr="0094180E" w:rsidRDefault="0094180E" w:rsidP="004D44F8">
      <w:pPr>
        <w:pStyle w:val="ListParagraph"/>
        <w:tabs>
          <w:tab w:val="left" w:pos="709"/>
        </w:tabs>
        <w:ind w:left="567"/>
        <w:rPr>
          <w:rFonts w:ascii="Arial" w:hAnsi="Arial" w:cs="Arial"/>
        </w:rPr>
      </w:pPr>
    </w:p>
    <w:p w14:paraId="16EE14F4" w14:textId="22092E62" w:rsidR="00D0126A" w:rsidRDefault="00D0126A" w:rsidP="004D44F8">
      <w:pPr>
        <w:pStyle w:val="ListParagraph"/>
        <w:numPr>
          <w:ilvl w:val="1"/>
          <w:numId w:val="1"/>
        </w:numPr>
        <w:tabs>
          <w:tab w:val="left" w:pos="709"/>
        </w:tabs>
        <w:ind w:left="567" w:hanging="567"/>
        <w:rPr>
          <w:rFonts w:ascii="Arial" w:hAnsi="Arial" w:cs="Arial"/>
        </w:rPr>
      </w:pPr>
      <w:r w:rsidRPr="0094180E">
        <w:rPr>
          <w:rFonts w:ascii="Arial" w:hAnsi="Arial" w:cs="Arial"/>
        </w:rPr>
        <w:t>A task group has been established to consider good practice highlighted by the survey and by members of the NFCC. John Roberts, in his capacity as Chair of the National Operational Effectiveness Working Group, is leading this. Any recommendations made by the task group will be submitted to the Operations Committee. A paper by John Roberts has been submitted separately.</w:t>
      </w:r>
    </w:p>
    <w:p w14:paraId="1BD07274" w14:textId="77777777" w:rsidR="006172B5" w:rsidRDefault="006172B5" w:rsidP="004D44F8">
      <w:pPr>
        <w:pStyle w:val="ListParagraph"/>
        <w:tabs>
          <w:tab w:val="left" w:pos="709"/>
        </w:tabs>
        <w:ind w:left="567"/>
        <w:rPr>
          <w:rFonts w:ascii="Arial" w:hAnsi="Arial" w:cs="Arial"/>
        </w:rPr>
      </w:pPr>
    </w:p>
    <w:p w14:paraId="46A691B5" w14:textId="53451200" w:rsidR="00D0126A" w:rsidRDefault="00D0126A" w:rsidP="004D44F8">
      <w:pPr>
        <w:pStyle w:val="ListParagraph"/>
        <w:numPr>
          <w:ilvl w:val="1"/>
          <w:numId w:val="1"/>
        </w:numPr>
        <w:tabs>
          <w:tab w:val="left" w:pos="709"/>
        </w:tabs>
        <w:ind w:left="567" w:hanging="567"/>
        <w:rPr>
          <w:rFonts w:ascii="Arial" w:hAnsi="Arial" w:cs="Arial"/>
        </w:rPr>
      </w:pPr>
      <w:r w:rsidRPr="0094180E">
        <w:rPr>
          <w:rFonts w:ascii="Arial" w:hAnsi="Arial" w:cs="Arial"/>
        </w:rPr>
        <w:t xml:space="preserve">The NFCC continues to support and collaborate with London Fire Brigade to improve local and national response. </w:t>
      </w:r>
    </w:p>
    <w:p w14:paraId="3AC5756B" w14:textId="77777777" w:rsidR="0094180E" w:rsidRPr="0094180E" w:rsidRDefault="0094180E" w:rsidP="004D44F8">
      <w:pPr>
        <w:pStyle w:val="ListParagraph"/>
        <w:tabs>
          <w:tab w:val="left" w:pos="709"/>
        </w:tabs>
        <w:ind w:left="567"/>
        <w:rPr>
          <w:rFonts w:ascii="Arial" w:hAnsi="Arial" w:cs="Arial"/>
        </w:rPr>
      </w:pPr>
    </w:p>
    <w:p w14:paraId="4FEC1FED" w14:textId="2E08B17D" w:rsidR="009D2A35" w:rsidRPr="009D2A35" w:rsidRDefault="00D0126A" w:rsidP="00821996">
      <w:pPr>
        <w:pStyle w:val="ListParagraph"/>
        <w:numPr>
          <w:ilvl w:val="1"/>
          <w:numId w:val="1"/>
        </w:numPr>
        <w:tabs>
          <w:tab w:val="left" w:pos="709"/>
        </w:tabs>
        <w:ind w:left="567" w:hanging="567"/>
        <w:rPr>
          <w:rFonts w:ascii="Arial" w:hAnsi="Arial" w:cs="Arial"/>
        </w:rPr>
      </w:pPr>
      <w:r w:rsidRPr="009D2A35">
        <w:rPr>
          <w:rFonts w:ascii="Arial" w:hAnsi="Arial" w:cs="Arial"/>
        </w:rPr>
        <w:t xml:space="preserve">The Building Safety Programme team has been instrumental to the delivery against many of the recommendations made by the Grenfell Tower Inquiry and continue to work with the CPO to ensure appropriate actions are taken to resolve the recommendations and their underlying causes. </w:t>
      </w:r>
    </w:p>
    <w:p w14:paraId="1B226D4F" w14:textId="77777777" w:rsidR="009D2A35" w:rsidRPr="00544218" w:rsidRDefault="009D2A35" w:rsidP="009D2A35">
      <w:pPr>
        <w:pStyle w:val="Heading2"/>
        <w:rPr>
          <w:szCs w:val="24"/>
        </w:rPr>
      </w:pPr>
      <w:r w:rsidRPr="00B86FED">
        <w:t>Community Risk Programme</w:t>
      </w:r>
    </w:p>
    <w:p w14:paraId="12C82C52" w14:textId="77777777" w:rsidR="009D2A35" w:rsidRPr="000B3D48" w:rsidRDefault="009D2A35" w:rsidP="009D2A35">
      <w:pPr>
        <w:pStyle w:val="ListParagraph"/>
        <w:numPr>
          <w:ilvl w:val="1"/>
          <w:numId w:val="1"/>
        </w:numPr>
        <w:tabs>
          <w:tab w:val="left" w:pos="709"/>
        </w:tabs>
        <w:ind w:left="567" w:hanging="567"/>
        <w:rPr>
          <w:rFonts w:eastAsia="Times New Roman"/>
          <w:color w:val="000000"/>
        </w:rPr>
      </w:pPr>
      <w:r w:rsidRPr="000B3D48">
        <w:rPr>
          <w:rFonts w:ascii="Arial" w:eastAsia="Times New Roman" w:hAnsi="Arial" w:cs="Arial"/>
          <w:color w:val="000000"/>
        </w:rPr>
        <w:t xml:space="preserve">Three projects </w:t>
      </w:r>
      <w:r>
        <w:rPr>
          <w:rFonts w:ascii="Arial" w:eastAsia="Times New Roman" w:hAnsi="Arial" w:cs="Arial"/>
          <w:color w:val="000000"/>
        </w:rPr>
        <w:t xml:space="preserve">are currently in progress </w:t>
      </w:r>
      <w:r w:rsidRPr="000B3D48">
        <w:rPr>
          <w:rFonts w:ascii="Arial" w:eastAsia="Times New Roman" w:hAnsi="Arial" w:cs="Arial"/>
          <w:color w:val="000000"/>
        </w:rPr>
        <w:t>with</w:t>
      </w:r>
      <w:r w:rsidRPr="000B3D48">
        <w:rPr>
          <w:rFonts w:ascii="Arial" w:eastAsia="Times New Roman" w:hAnsi="Arial" w:cs="Arial"/>
          <w:color w:val="000000"/>
          <w:shd w:val="clear" w:color="auto" w:fill="FFFFFF"/>
        </w:rPr>
        <w:t xml:space="preserve"> Project Executives and Project Managers now in role. These </w:t>
      </w:r>
      <w:r w:rsidRPr="000B3D48">
        <w:rPr>
          <w:rFonts w:ascii="Arial" w:eastAsia="Times New Roman" w:hAnsi="Arial" w:cs="Arial"/>
          <w:color w:val="000000"/>
        </w:rPr>
        <w:t>are:</w:t>
      </w:r>
    </w:p>
    <w:p w14:paraId="2458F73E" w14:textId="77777777" w:rsidR="009D2A35" w:rsidRPr="00544218" w:rsidRDefault="009D2A35" w:rsidP="009D2A35">
      <w:pPr>
        <w:pStyle w:val="ListParagraph"/>
        <w:tabs>
          <w:tab w:val="left" w:pos="709"/>
        </w:tabs>
        <w:ind w:left="567"/>
        <w:rPr>
          <w:rFonts w:eastAsia="Times New Roman"/>
          <w:color w:val="000000"/>
        </w:rPr>
      </w:pPr>
    </w:p>
    <w:p w14:paraId="0411DADF" w14:textId="77777777" w:rsidR="009D2A35" w:rsidRDefault="009D2A35" w:rsidP="009D2A35">
      <w:pPr>
        <w:pStyle w:val="ListParagraph"/>
        <w:numPr>
          <w:ilvl w:val="0"/>
          <w:numId w:val="9"/>
        </w:numPr>
        <w:tabs>
          <w:tab w:val="left" w:pos="709"/>
        </w:tabs>
        <w:rPr>
          <w:rFonts w:ascii="Arial" w:hAnsi="Arial" w:cs="Arial"/>
        </w:rPr>
      </w:pPr>
      <w:r w:rsidRPr="28393860">
        <w:rPr>
          <w:rFonts w:ascii="Arial" w:hAnsi="Arial" w:cs="Arial"/>
        </w:rPr>
        <w:t>Value of the Fire and Rescue Service</w:t>
      </w:r>
    </w:p>
    <w:p w14:paraId="3C064C38" w14:textId="77777777" w:rsidR="009D2A35" w:rsidRPr="00C31C17" w:rsidRDefault="009D2A35" w:rsidP="009D2A35">
      <w:pPr>
        <w:pStyle w:val="ListParagraph"/>
        <w:tabs>
          <w:tab w:val="left" w:pos="709"/>
        </w:tabs>
        <w:ind w:left="1080"/>
        <w:rPr>
          <w:rFonts w:ascii="Arial" w:hAnsi="Arial" w:cs="Arial"/>
        </w:rPr>
      </w:pPr>
    </w:p>
    <w:p w14:paraId="58A6C474" w14:textId="77777777" w:rsidR="009D2A35" w:rsidRPr="00C31C17" w:rsidRDefault="009D2A35" w:rsidP="009D2A35">
      <w:pPr>
        <w:pStyle w:val="ListParagraph"/>
        <w:numPr>
          <w:ilvl w:val="0"/>
          <w:numId w:val="9"/>
        </w:numPr>
        <w:tabs>
          <w:tab w:val="left" w:pos="709"/>
        </w:tabs>
        <w:rPr>
          <w:rFonts w:ascii="Arial" w:hAnsi="Arial" w:cs="Arial"/>
        </w:rPr>
      </w:pPr>
      <w:r w:rsidRPr="00C31C17">
        <w:rPr>
          <w:rFonts w:ascii="Arial" w:hAnsi="Arial" w:cs="Arial"/>
        </w:rPr>
        <w:t xml:space="preserve">(I)RMP Guidance </w:t>
      </w:r>
    </w:p>
    <w:p w14:paraId="10CB7441" w14:textId="77777777" w:rsidR="009D2A35" w:rsidRDefault="009D2A35" w:rsidP="009D2A35">
      <w:pPr>
        <w:pStyle w:val="ListParagraph"/>
        <w:tabs>
          <w:tab w:val="left" w:pos="709"/>
        </w:tabs>
        <w:ind w:left="1080"/>
        <w:rPr>
          <w:rFonts w:ascii="Arial" w:hAnsi="Arial" w:cs="Arial"/>
        </w:rPr>
      </w:pPr>
    </w:p>
    <w:p w14:paraId="68379A7B" w14:textId="77777777" w:rsidR="009D2A35" w:rsidRDefault="009D2A35" w:rsidP="009D2A35">
      <w:pPr>
        <w:pStyle w:val="ListParagraph"/>
        <w:numPr>
          <w:ilvl w:val="0"/>
          <w:numId w:val="9"/>
        </w:numPr>
        <w:tabs>
          <w:tab w:val="left" w:pos="709"/>
        </w:tabs>
        <w:rPr>
          <w:rFonts w:ascii="Arial" w:hAnsi="Arial" w:cs="Arial"/>
        </w:rPr>
      </w:pPr>
      <w:r w:rsidRPr="00C31C17">
        <w:rPr>
          <w:rFonts w:ascii="Arial" w:hAnsi="Arial" w:cs="Arial"/>
        </w:rPr>
        <w:t xml:space="preserve">Definition of Risk </w:t>
      </w:r>
    </w:p>
    <w:p w14:paraId="382E5BB7" w14:textId="77777777" w:rsidR="009D2A35" w:rsidRDefault="009D2A35" w:rsidP="009D2A35">
      <w:pPr>
        <w:pStyle w:val="ListParagraph"/>
        <w:tabs>
          <w:tab w:val="left" w:pos="709"/>
        </w:tabs>
        <w:ind w:left="567"/>
        <w:rPr>
          <w:rFonts w:ascii="Arial" w:eastAsia="Times New Roman" w:hAnsi="Arial" w:cs="Arial"/>
          <w:color w:val="000000"/>
        </w:rPr>
      </w:pPr>
    </w:p>
    <w:p w14:paraId="65815F0F" w14:textId="77777777" w:rsidR="009D2A35" w:rsidRPr="0094180E" w:rsidRDefault="009D2A35" w:rsidP="009D2A35">
      <w:pPr>
        <w:pStyle w:val="ListParagraph"/>
        <w:numPr>
          <w:ilvl w:val="1"/>
          <w:numId w:val="1"/>
        </w:numPr>
        <w:tabs>
          <w:tab w:val="left" w:pos="709"/>
        </w:tabs>
        <w:ind w:left="567" w:hanging="567"/>
        <w:rPr>
          <w:rFonts w:ascii="Arial" w:eastAsia="Times New Roman" w:hAnsi="Arial" w:cs="Arial"/>
          <w:color w:val="000000"/>
        </w:rPr>
      </w:pPr>
      <w:r w:rsidRPr="0094180E">
        <w:rPr>
          <w:rFonts w:ascii="Arial" w:eastAsia="Times New Roman" w:hAnsi="Arial" w:cs="Arial"/>
          <w:color w:val="000000"/>
        </w:rPr>
        <w:t xml:space="preserve">The Definition of Risk project is over halfway to completion. A draft risk glossary and risk conceptualisation model were completed in March. Seven national roadshows were scheduled to consult UKFRSs on the draft documents, however these were cancelled due to the coronavirus outbreak and social distancing and safety measures which followed. The project reacted to the COVID-19 pandemic by planning and producing strategic options to mitigate the cancellation of the original National Road Shows intended to provide opportunity to UKFRS to consult on these products. </w:t>
      </w:r>
    </w:p>
    <w:p w14:paraId="2F28ABA6" w14:textId="77777777" w:rsidR="009D2A35" w:rsidRPr="00BC290C" w:rsidRDefault="009D2A35" w:rsidP="009D2A35">
      <w:pPr>
        <w:pStyle w:val="ListParagraph"/>
        <w:tabs>
          <w:tab w:val="left" w:pos="709"/>
        </w:tabs>
        <w:ind w:left="567"/>
        <w:rPr>
          <w:rFonts w:ascii="Arial" w:eastAsia="Times New Roman" w:hAnsi="Arial" w:cs="Arial"/>
          <w:color w:val="000000"/>
        </w:rPr>
      </w:pPr>
    </w:p>
    <w:p w14:paraId="464DDA0B" w14:textId="77777777" w:rsidR="009D2A35" w:rsidRPr="00BC290C" w:rsidRDefault="009D2A35" w:rsidP="009D2A35">
      <w:pPr>
        <w:pStyle w:val="ListParagraph"/>
        <w:numPr>
          <w:ilvl w:val="1"/>
          <w:numId w:val="1"/>
        </w:numPr>
        <w:tabs>
          <w:tab w:val="left" w:pos="709"/>
        </w:tabs>
        <w:ind w:left="567" w:hanging="567"/>
        <w:rPr>
          <w:rFonts w:ascii="Arial" w:eastAsia="Times New Roman" w:hAnsi="Arial" w:cs="Arial"/>
          <w:color w:val="000000"/>
        </w:rPr>
      </w:pPr>
      <w:r w:rsidRPr="00BC290C">
        <w:rPr>
          <w:rFonts w:ascii="Arial" w:eastAsia="Times New Roman" w:hAnsi="Arial" w:cs="Arial"/>
          <w:color w:val="000000"/>
        </w:rPr>
        <w:t xml:space="preserve">To accomplish this, the team developed pre-recorded webinars to deliver the original content of the roadshows to the UKFRS in an alternative digital format. Speakers recorded their presentations that were due to be delivered at the roadshows, these were uploaded to a newly created Workplace group. Over 160 UKFRS colleagues representing 49 UKFRSs joined the group. </w:t>
      </w:r>
      <w:r w:rsidRPr="00BC290C">
        <w:rPr>
          <w:rFonts w:ascii="Arial" w:eastAsia="Times New Roman" w:hAnsi="Arial" w:cs="Arial"/>
          <w:color w:val="000000"/>
        </w:rPr>
        <w:lastRenderedPageBreak/>
        <w:t xml:space="preserve">Services were invited to provide their feedback on the draft documents via google survey, 42 responses have been received. The purpose of this activity was to offer the UKFRS another opportunity to shape the final documents and provide a platform to engage in discussion and dialogue in this important piece of work, ensuring a sector led and sector endorsed tool. </w:t>
      </w:r>
    </w:p>
    <w:p w14:paraId="33B2B090" w14:textId="77777777" w:rsidR="009D2A35" w:rsidRPr="004D44F8" w:rsidRDefault="009D2A35" w:rsidP="009D2A35"/>
    <w:p w14:paraId="692C529C" w14:textId="77777777" w:rsidR="009D2A35" w:rsidRPr="00BC290C" w:rsidRDefault="009D2A35" w:rsidP="009D2A35">
      <w:pPr>
        <w:pStyle w:val="ListParagraph"/>
        <w:numPr>
          <w:ilvl w:val="1"/>
          <w:numId w:val="1"/>
        </w:numPr>
        <w:tabs>
          <w:tab w:val="left" w:pos="709"/>
        </w:tabs>
        <w:ind w:left="567" w:hanging="567"/>
        <w:rPr>
          <w:rFonts w:ascii="Arial" w:eastAsia="Times New Roman" w:hAnsi="Arial" w:cs="Arial"/>
          <w:color w:val="000000"/>
        </w:rPr>
      </w:pPr>
      <w:r w:rsidRPr="00BC290C">
        <w:rPr>
          <w:rFonts w:ascii="Arial" w:eastAsia="Times New Roman" w:hAnsi="Arial" w:cs="Arial"/>
          <w:color w:val="000000"/>
        </w:rPr>
        <w:t xml:space="preserve">The project has also engaged with the NFCC Prevention &amp; Protection </w:t>
      </w:r>
      <w:r>
        <w:rPr>
          <w:rFonts w:ascii="Arial" w:eastAsia="Times New Roman" w:hAnsi="Arial" w:cs="Arial"/>
          <w:color w:val="000000"/>
        </w:rPr>
        <w:t xml:space="preserve">and Business Safety </w:t>
      </w:r>
      <w:r w:rsidRPr="00BC290C">
        <w:rPr>
          <w:rFonts w:ascii="Arial" w:eastAsia="Times New Roman" w:hAnsi="Arial" w:cs="Arial"/>
          <w:color w:val="000000"/>
        </w:rPr>
        <w:t>Committees to commence the proof of concept using the Risk Model. The team is still on track to publish in November 2020.</w:t>
      </w:r>
    </w:p>
    <w:p w14:paraId="646A23C1" w14:textId="77777777" w:rsidR="009D2A35" w:rsidRPr="00BC290C" w:rsidRDefault="009D2A35" w:rsidP="009D2A35">
      <w:pPr>
        <w:pStyle w:val="ListParagraph"/>
        <w:tabs>
          <w:tab w:val="left" w:pos="709"/>
        </w:tabs>
        <w:ind w:left="567"/>
        <w:rPr>
          <w:rFonts w:ascii="Arial" w:eastAsia="Times New Roman" w:hAnsi="Arial" w:cs="Arial"/>
          <w:color w:val="000000"/>
        </w:rPr>
      </w:pPr>
    </w:p>
    <w:p w14:paraId="56EA9155" w14:textId="77777777" w:rsidR="009D2A35" w:rsidRPr="00BC290C" w:rsidRDefault="009D2A35" w:rsidP="009D2A35">
      <w:pPr>
        <w:pStyle w:val="ListParagraph"/>
        <w:numPr>
          <w:ilvl w:val="1"/>
          <w:numId w:val="1"/>
        </w:numPr>
        <w:tabs>
          <w:tab w:val="left" w:pos="709"/>
        </w:tabs>
        <w:ind w:left="567" w:hanging="567"/>
        <w:rPr>
          <w:rFonts w:ascii="Arial" w:eastAsia="Times New Roman" w:hAnsi="Arial" w:cs="Arial"/>
          <w:color w:val="000000"/>
        </w:rPr>
      </w:pPr>
      <w:r w:rsidRPr="00BC290C">
        <w:rPr>
          <w:rFonts w:ascii="Arial" w:eastAsia="Times New Roman" w:hAnsi="Arial" w:cs="Arial"/>
          <w:color w:val="000000"/>
        </w:rPr>
        <w:t>The Value of the Fire and Rescue Service is a project to produce a report of the same. This report will build on the Home Office’s refresh of the Economic Cost of Fire 2011 and will aim to include more on prevention and protection work and also the ‘and Rescue’ part of the services interventions. The Project Board is now established, and scoping work is in progress. As part of this scoping work, Nottingham Trent University have been asked to produce an initial report. The project intends to recruit an Economist for the technical aspects of the work or consider a consulting route to produce the final report. The initial report will indicate areas where the Economist’s/Consultants work can be targeted to ensure the most efficient use of funding and their time. The project will continue to work closely with the Home Office in the development of the Economic Cost of Fire.</w:t>
      </w:r>
    </w:p>
    <w:p w14:paraId="7FD64B22" w14:textId="77777777" w:rsidR="009D2A35" w:rsidRPr="00BC290C" w:rsidRDefault="009D2A35" w:rsidP="009D2A35">
      <w:pPr>
        <w:pStyle w:val="ListParagraph"/>
        <w:tabs>
          <w:tab w:val="left" w:pos="709"/>
        </w:tabs>
        <w:ind w:left="567"/>
        <w:rPr>
          <w:rFonts w:ascii="Arial" w:eastAsia="Times New Roman" w:hAnsi="Arial" w:cs="Arial"/>
          <w:color w:val="000000"/>
        </w:rPr>
      </w:pPr>
    </w:p>
    <w:p w14:paraId="5B0D4EB6" w14:textId="77777777" w:rsidR="009D2A35" w:rsidRPr="00BC290C" w:rsidRDefault="009D2A35" w:rsidP="009D2A35">
      <w:pPr>
        <w:pStyle w:val="ListParagraph"/>
        <w:numPr>
          <w:ilvl w:val="1"/>
          <w:numId w:val="1"/>
        </w:numPr>
        <w:tabs>
          <w:tab w:val="left" w:pos="709"/>
        </w:tabs>
        <w:ind w:left="567" w:hanging="567"/>
        <w:rPr>
          <w:rFonts w:ascii="Arial" w:eastAsia="Times New Roman" w:hAnsi="Arial" w:cs="Arial"/>
          <w:color w:val="000000"/>
        </w:rPr>
      </w:pPr>
      <w:r w:rsidRPr="00BC290C">
        <w:rPr>
          <w:rFonts w:ascii="Arial" w:eastAsia="Times New Roman" w:hAnsi="Arial" w:cs="Arial"/>
          <w:color w:val="000000"/>
        </w:rPr>
        <w:t xml:space="preserve">The (I)RMP Guidance project has completed a literature review and gap analysis of current guidance. Next, the new structure for guidance will be mapped with the help of the project board and a standard for (I)RMP Guidance will be created. FAQs have been published on the NFCC website to assist with communications and engagement. As with the programme and its other projects, infographics are being produced that can be shared to build awareness. </w:t>
      </w:r>
    </w:p>
    <w:p w14:paraId="28918398" w14:textId="77777777" w:rsidR="009D2A35" w:rsidRPr="00BC290C" w:rsidRDefault="009D2A35" w:rsidP="009D2A35">
      <w:pPr>
        <w:pStyle w:val="ListParagraph"/>
        <w:tabs>
          <w:tab w:val="left" w:pos="709"/>
        </w:tabs>
        <w:ind w:left="567"/>
        <w:rPr>
          <w:rFonts w:ascii="Arial" w:eastAsia="Times New Roman" w:hAnsi="Arial" w:cs="Arial"/>
          <w:color w:val="000000"/>
        </w:rPr>
      </w:pPr>
    </w:p>
    <w:p w14:paraId="71723223" w14:textId="77777777" w:rsidR="009D2A35" w:rsidRPr="00BC290C" w:rsidRDefault="009D2A35" w:rsidP="009D2A35">
      <w:pPr>
        <w:pStyle w:val="ListParagraph"/>
        <w:numPr>
          <w:ilvl w:val="1"/>
          <w:numId w:val="1"/>
        </w:numPr>
        <w:tabs>
          <w:tab w:val="left" w:pos="709"/>
        </w:tabs>
        <w:ind w:left="567" w:hanging="567"/>
        <w:rPr>
          <w:rFonts w:ascii="Arial" w:eastAsia="Times New Roman" w:hAnsi="Arial" w:cs="Arial"/>
          <w:color w:val="000000"/>
        </w:rPr>
      </w:pPr>
      <w:r w:rsidRPr="00BC290C">
        <w:rPr>
          <w:rFonts w:ascii="Arial" w:eastAsia="Times New Roman" w:hAnsi="Arial" w:cs="Arial"/>
          <w:color w:val="000000"/>
        </w:rPr>
        <w:t>We have created two key groups to support the aim to deliver products with experts from within the UKFRS, academia and private sector. One is the Technical Working Group and the other the Subject Matter Expert group.</w:t>
      </w:r>
    </w:p>
    <w:p w14:paraId="44FA5356" w14:textId="77777777" w:rsidR="009D2A35" w:rsidRPr="00BC290C" w:rsidRDefault="009D2A35" w:rsidP="009D2A35">
      <w:pPr>
        <w:pStyle w:val="ListParagraph"/>
        <w:tabs>
          <w:tab w:val="left" w:pos="709"/>
        </w:tabs>
        <w:ind w:left="567"/>
        <w:rPr>
          <w:rFonts w:ascii="Arial" w:eastAsia="Times New Roman" w:hAnsi="Arial" w:cs="Arial"/>
          <w:color w:val="000000"/>
        </w:rPr>
      </w:pPr>
    </w:p>
    <w:p w14:paraId="525BF65D" w14:textId="77777777" w:rsidR="009D2A35" w:rsidRDefault="009D2A35" w:rsidP="009D2A35">
      <w:pPr>
        <w:pStyle w:val="ListParagraph"/>
        <w:numPr>
          <w:ilvl w:val="1"/>
          <w:numId w:val="1"/>
        </w:numPr>
        <w:tabs>
          <w:tab w:val="left" w:pos="709"/>
        </w:tabs>
        <w:ind w:left="567" w:hanging="567"/>
        <w:rPr>
          <w:rFonts w:ascii="Arial" w:eastAsia="Times New Roman" w:hAnsi="Arial" w:cs="Arial"/>
          <w:color w:val="000000"/>
        </w:rPr>
      </w:pPr>
      <w:r w:rsidRPr="00BC290C">
        <w:rPr>
          <w:rFonts w:ascii="Arial" w:eastAsia="Times New Roman" w:hAnsi="Arial" w:cs="Arial"/>
          <w:color w:val="000000"/>
        </w:rPr>
        <w:t>The Technical Working Group (TWG) is a group of fire and rescue service risk experts that provide contributions to shaping the programme's products. There is currently an advert out to all fire and rescue services to invite new members to help build capacity for the programme based on the newly refreshed Terms of Reference. </w:t>
      </w:r>
    </w:p>
    <w:p w14:paraId="2D072BBF" w14:textId="77777777" w:rsidR="009D2A35" w:rsidRPr="00D90D37" w:rsidRDefault="009D2A35" w:rsidP="009D2A35">
      <w:pPr>
        <w:pStyle w:val="ListParagraph"/>
        <w:rPr>
          <w:rFonts w:ascii="Arial" w:eastAsia="Times New Roman" w:hAnsi="Arial" w:cs="Arial"/>
          <w:color w:val="000000"/>
        </w:rPr>
      </w:pPr>
    </w:p>
    <w:p w14:paraId="07260FB0" w14:textId="77777777" w:rsidR="009D2A35" w:rsidRPr="00BC290C" w:rsidRDefault="009D2A35" w:rsidP="009D2A35">
      <w:pPr>
        <w:pStyle w:val="ListParagraph"/>
        <w:numPr>
          <w:ilvl w:val="1"/>
          <w:numId w:val="1"/>
        </w:numPr>
        <w:tabs>
          <w:tab w:val="left" w:pos="709"/>
        </w:tabs>
        <w:ind w:left="567" w:hanging="567"/>
        <w:rPr>
          <w:rFonts w:ascii="Arial" w:eastAsia="Times New Roman" w:hAnsi="Arial" w:cs="Arial"/>
          <w:color w:val="000000"/>
        </w:rPr>
      </w:pPr>
      <w:r w:rsidRPr="00BC290C">
        <w:rPr>
          <w:rFonts w:ascii="Arial" w:eastAsia="Times New Roman" w:hAnsi="Arial" w:cs="Arial"/>
          <w:color w:val="000000"/>
        </w:rPr>
        <w:t>The Community Risk Programme's Technical Working Group (TWG) is currently analysing the outcomes of the survey</w:t>
      </w:r>
      <w:r>
        <w:rPr>
          <w:rFonts w:ascii="Arial" w:eastAsia="Times New Roman" w:hAnsi="Arial" w:cs="Arial"/>
          <w:color w:val="000000"/>
        </w:rPr>
        <w:t xml:space="preserve"> referenced in 1.37.</w:t>
      </w:r>
      <w:r w:rsidRPr="00BC290C">
        <w:rPr>
          <w:rFonts w:ascii="Arial" w:eastAsia="Times New Roman" w:hAnsi="Arial" w:cs="Arial"/>
          <w:color w:val="000000"/>
        </w:rPr>
        <w:t xml:space="preserve"> </w:t>
      </w:r>
      <w:r>
        <w:rPr>
          <w:rFonts w:ascii="Arial" w:eastAsia="Times New Roman" w:hAnsi="Arial" w:cs="Arial"/>
          <w:color w:val="000000"/>
        </w:rPr>
        <w:t>T</w:t>
      </w:r>
      <w:r w:rsidRPr="00BC290C">
        <w:rPr>
          <w:rFonts w:ascii="Arial" w:eastAsia="Times New Roman" w:hAnsi="Arial" w:cs="Arial"/>
          <w:color w:val="000000"/>
        </w:rPr>
        <w:t>he outcomes will be considered in developing the final document, which will the follow the NFCC's approvals process</w:t>
      </w:r>
    </w:p>
    <w:p w14:paraId="5A34897C" w14:textId="77777777" w:rsidR="009D2A35" w:rsidRPr="00BC290C" w:rsidRDefault="009D2A35" w:rsidP="009D2A35">
      <w:pPr>
        <w:pStyle w:val="ListParagraph"/>
        <w:tabs>
          <w:tab w:val="left" w:pos="709"/>
        </w:tabs>
        <w:ind w:left="567"/>
        <w:rPr>
          <w:rFonts w:ascii="Arial" w:eastAsia="Times New Roman" w:hAnsi="Arial" w:cs="Arial"/>
          <w:color w:val="000000"/>
        </w:rPr>
      </w:pPr>
    </w:p>
    <w:p w14:paraId="2C8B3CE1" w14:textId="77777777" w:rsidR="009D2A35" w:rsidRPr="00BC290C" w:rsidRDefault="009D2A35" w:rsidP="009D2A35">
      <w:pPr>
        <w:pStyle w:val="ListParagraph"/>
        <w:numPr>
          <w:ilvl w:val="1"/>
          <w:numId w:val="1"/>
        </w:numPr>
        <w:tabs>
          <w:tab w:val="left" w:pos="709"/>
        </w:tabs>
        <w:ind w:left="567" w:hanging="567"/>
        <w:rPr>
          <w:rFonts w:ascii="Arial" w:eastAsia="Times New Roman" w:hAnsi="Arial" w:cs="Arial"/>
          <w:color w:val="000000"/>
        </w:rPr>
      </w:pPr>
      <w:r w:rsidRPr="00BC290C">
        <w:rPr>
          <w:rFonts w:ascii="Arial" w:eastAsia="Times New Roman" w:hAnsi="Arial" w:cs="Arial"/>
          <w:color w:val="000000"/>
        </w:rPr>
        <w:t>The Subject Matter Expert (SME) group has been created so that other key stakeholders from outside the FRS can also contribute to the programme and shape its products</w:t>
      </w:r>
    </w:p>
    <w:p w14:paraId="74AB4D9D" w14:textId="77777777" w:rsidR="009D2A35" w:rsidRPr="00BC290C" w:rsidRDefault="009D2A35" w:rsidP="009D2A35">
      <w:pPr>
        <w:pStyle w:val="ListParagraph"/>
        <w:tabs>
          <w:tab w:val="left" w:pos="709"/>
        </w:tabs>
        <w:ind w:left="567"/>
        <w:rPr>
          <w:rFonts w:ascii="Arial" w:eastAsia="Times New Roman" w:hAnsi="Arial" w:cs="Arial"/>
          <w:color w:val="000000"/>
        </w:rPr>
      </w:pPr>
    </w:p>
    <w:p w14:paraId="6ACD83FB" w14:textId="77777777" w:rsidR="009D2A35" w:rsidRPr="00BC290C" w:rsidRDefault="009D2A35" w:rsidP="009D2A35">
      <w:pPr>
        <w:pStyle w:val="ListParagraph"/>
        <w:numPr>
          <w:ilvl w:val="1"/>
          <w:numId w:val="1"/>
        </w:numPr>
        <w:tabs>
          <w:tab w:val="left" w:pos="709"/>
        </w:tabs>
        <w:ind w:left="567" w:hanging="567"/>
        <w:rPr>
          <w:rFonts w:ascii="Arial" w:eastAsia="Times New Roman" w:hAnsi="Arial" w:cs="Arial"/>
          <w:color w:val="000000"/>
        </w:rPr>
      </w:pPr>
      <w:r w:rsidRPr="00BC290C">
        <w:rPr>
          <w:rFonts w:ascii="Arial" w:eastAsia="Times New Roman" w:hAnsi="Arial" w:cs="Arial"/>
          <w:color w:val="000000"/>
        </w:rPr>
        <w:t>The programme also has developed a progressive social media strategy which has two key Workplace Groups to ensure engagement and collaboration with FRSs. Currently there is over 350 members in one and 49 out of 50 F</w:t>
      </w:r>
      <w:r>
        <w:rPr>
          <w:rFonts w:ascii="Arial" w:eastAsia="Times New Roman" w:hAnsi="Arial" w:cs="Arial"/>
          <w:color w:val="000000"/>
        </w:rPr>
        <w:t>R</w:t>
      </w:r>
      <w:r w:rsidRPr="00BC290C">
        <w:rPr>
          <w:rFonts w:ascii="Arial" w:eastAsia="Times New Roman" w:hAnsi="Arial" w:cs="Arial"/>
          <w:color w:val="000000"/>
        </w:rPr>
        <w:t>S presented by their nominated SPoCs.</w:t>
      </w:r>
    </w:p>
    <w:p w14:paraId="694D2F70" w14:textId="77777777" w:rsidR="009D2A35" w:rsidRPr="00BC290C" w:rsidRDefault="009D2A35" w:rsidP="009D2A35">
      <w:pPr>
        <w:pStyle w:val="ListParagraph"/>
        <w:tabs>
          <w:tab w:val="left" w:pos="709"/>
        </w:tabs>
        <w:ind w:left="567"/>
        <w:rPr>
          <w:rFonts w:ascii="Arial" w:eastAsia="Times New Roman" w:hAnsi="Arial" w:cs="Arial"/>
          <w:color w:val="000000"/>
        </w:rPr>
      </w:pPr>
    </w:p>
    <w:p w14:paraId="5121D43F" w14:textId="77777777" w:rsidR="009D2A35" w:rsidRPr="00BC290C" w:rsidRDefault="009D2A35" w:rsidP="009D2A35">
      <w:pPr>
        <w:pStyle w:val="ListParagraph"/>
        <w:numPr>
          <w:ilvl w:val="1"/>
          <w:numId w:val="1"/>
        </w:numPr>
        <w:tabs>
          <w:tab w:val="left" w:pos="709"/>
        </w:tabs>
        <w:ind w:left="567" w:hanging="567"/>
        <w:rPr>
          <w:rFonts w:ascii="Arial" w:eastAsia="Times New Roman" w:hAnsi="Arial" w:cs="Arial"/>
          <w:color w:val="000000"/>
        </w:rPr>
      </w:pPr>
      <w:r w:rsidRPr="00BC290C">
        <w:rPr>
          <w:rFonts w:ascii="Arial" w:eastAsia="Times New Roman" w:hAnsi="Arial" w:cs="Arial"/>
          <w:color w:val="000000"/>
        </w:rPr>
        <w:t>The programme has provided the Nottingham Trent University (NTU) research report to all Chief Fire Officer's and Strategic Engagement Forum members.</w:t>
      </w:r>
    </w:p>
    <w:p w14:paraId="19D858B2" w14:textId="77777777" w:rsidR="009D2A35" w:rsidRPr="00BC290C" w:rsidRDefault="009D2A35" w:rsidP="009D2A35">
      <w:pPr>
        <w:pStyle w:val="ListParagraph"/>
        <w:tabs>
          <w:tab w:val="left" w:pos="709"/>
        </w:tabs>
        <w:ind w:left="567"/>
        <w:rPr>
          <w:rFonts w:ascii="Arial" w:eastAsia="Times New Roman" w:hAnsi="Arial" w:cs="Arial"/>
          <w:color w:val="000000"/>
        </w:rPr>
      </w:pPr>
    </w:p>
    <w:p w14:paraId="79C32EEC" w14:textId="52ADF79D" w:rsidR="009D2A35" w:rsidRPr="009D2A35" w:rsidRDefault="009D2A35" w:rsidP="009D2A35">
      <w:pPr>
        <w:pStyle w:val="ListParagraph"/>
        <w:numPr>
          <w:ilvl w:val="1"/>
          <w:numId w:val="1"/>
        </w:numPr>
        <w:tabs>
          <w:tab w:val="left" w:pos="709"/>
        </w:tabs>
        <w:ind w:left="567" w:hanging="567"/>
        <w:rPr>
          <w:rFonts w:ascii="Arial" w:eastAsia="Times New Roman" w:hAnsi="Arial" w:cs="Arial"/>
          <w:color w:val="000000"/>
        </w:rPr>
      </w:pPr>
      <w:r w:rsidRPr="004D44F8">
        <w:rPr>
          <w:rFonts w:ascii="Arial" w:eastAsia="Times New Roman" w:hAnsi="Arial" w:cs="Arial"/>
          <w:color w:val="000000"/>
        </w:rPr>
        <w:lastRenderedPageBreak/>
        <w:t>The Community Risk Programme featured in the November 2019 edition of Fire Magazine which had articles on the NTU research report and the recently hosted International Symposium on Community Risk.</w:t>
      </w:r>
    </w:p>
    <w:p w14:paraId="780D54AE" w14:textId="77777777" w:rsidR="005E6571" w:rsidRPr="00B86FED" w:rsidRDefault="00DD65EF" w:rsidP="009C49FC">
      <w:pPr>
        <w:pStyle w:val="Heading2"/>
      </w:pPr>
      <w:r w:rsidRPr="00B86FED">
        <w:t>People Programme</w:t>
      </w:r>
    </w:p>
    <w:p w14:paraId="3386B6EC" w14:textId="27A2FD5B" w:rsidR="00DD65EF" w:rsidRPr="00B86FED" w:rsidRDefault="00017C07" w:rsidP="009C49FC">
      <w:pPr>
        <w:pStyle w:val="Heading3"/>
      </w:pPr>
      <w:r w:rsidRPr="00B86FED">
        <w:t>Overview</w:t>
      </w:r>
    </w:p>
    <w:p w14:paraId="24AA0405" w14:textId="4F4A5DB0" w:rsidR="00555CB7" w:rsidRDefault="00D54F6C" w:rsidP="00D54F6C">
      <w:pPr>
        <w:pStyle w:val="ListParagraph"/>
        <w:numPr>
          <w:ilvl w:val="1"/>
          <w:numId w:val="1"/>
        </w:numPr>
        <w:tabs>
          <w:tab w:val="left" w:pos="709"/>
        </w:tabs>
        <w:ind w:left="567" w:hanging="567"/>
        <w:rPr>
          <w:rFonts w:ascii="Arial" w:hAnsi="Arial" w:cs="Arial"/>
        </w:rPr>
      </w:pPr>
      <w:r>
        <w:rPr>
          <w:rFonts w:ascii="Arial" w:hAnsi="Arial" w:cs="Arial"/>
        </w:rPr>
        <w:t>2020 has seen the programme continue with refining and prioritising the work of phase 2 particularly for 2020/21. The NFCC Steering Group approved all of the business cases put forward</w:t>
      </w:r>
      <w:r w:rsidR="00A92297">
        <w:rPr>
          <w:rFonts w:ascii="Arial" w:hAnsi="Arial" w:cs="Arial"/>
        </w:rPr>
        <w:t xml:space="preserve"> in December 2019</w:t>
      </w:r>
      <w:r>
        <w:rPr>
          <w:rFonts w:ascii="Arial" w:hAnsi="Arial" w:cs="Arial"/>
        </w:rPr>
        <w:t xml:space="preserve">. </w:t>
      </w:r>
      <w:r w:rsidR="00555CB7">
        <w:rPr>
          <w:rFonts w:ascii="Arial" w:hAnsi="Arial" w:cs="Arial"/>
        </w:rPr>
        <w:t xml:space="preserve">The last programme board was on the </w:t>
      </w:r>
      <w:r w:rsidR="001164E4">
        <w:rPr>
          <w:rFonts w:ascii="Arial" w:hAnsi="Arial" w:cs="Arial"/>
        </w:rPr>
        <w:t>30 April 2020</w:t>
      </w:r>
      <w:r w:rsidR="00D321BA">
        <w:rPr>
          <w:rFonts w:ascii="Arial" w:hAnsi="Arial" w:cs="Arial"/>
        </w:rPr>
        <w:t>.</w:t>
      </w:r>
      <w:r w:rsidR="00AA4A7E">
        <w:rPr>
          <w:rFonts w:ascii="Arial" w:hAnsi="Arial" w:cs="Arial"/>
        </w:rPr>
        <w:t xml:space="preserve"> </w:t>
      </w:r>
    </w:p>
    <w:p w14:paraId="40748E47" w14:textId="77777777" w:rsidR="00F4580F" w:rsidRDefault="00F4580F" w:rsidP="00F4580F">
      <w:pPr>
        <w:pStyle w:val="ListParagraph"/>
        <w:tabs>
          <w:tab w:val="left" w:pos="709"/>
        </w:tabs>
        <w:ind w:left="567"/>
        <w:rPr>
          <w:rFonts w:ascii="Arial" w:hAnsi="Arial" w:cs="Arial"/>
        </w:rPr>
      </w:pPr>
    </w:p>
    <w:p w14:paraId="4548B692" w14:textId="1C419CDC" w:rsidR="00D54F6C" w:rsidRDefault="00D54F6C" w:rsidP="00D54F6C">
      <w:pPr>
        <w:pStyle w:val="ListParagraph"/>
        <w:numPr>
          <w:ilvl w:val="1"/>
          <w:numId w:val="1"/>
        </w:numPr>
        <w:tabs>
          <w:tab w:val="left" w:pos="709"/>
        </w:tabs>
        <w:ind w:left="567" w:hanging="567"/>
        <w:rPr>
          <w:rFonts w:ascii="Arial" w:hAnsi="Arial" w:cs="Arial"/>
        </w:rPr>
      </w:pPr>
      <w:r>
        <w:rPr>
          <w:rFonts w:ascii="Arial" w:hAnsi="Arial" w:cs="Arial"/>
        </w:rPr>
        <w:t xml:space="preserve">The programme now has 2 delivered projects; On-Call and Blended Learning with a handover of remaining deliverables to </w:t>
      </w:r>
      <w:r w:rsidR="00555CB7">
        <w:rPr>
          <w:rFonts w:ascii="Arial" w:hAnsi="Arial" w:cs="Arial"/>
        </w:rPr>
        <w:t>new projects</w:t>
      </w:r>
      <w:r>
        <w:rPr>
          <w:rFonts w:ascii="Arial" w:hAnsi="Arial" w:cs="Arial"/>
        </w:rPr>
        <w:t xml:space="preserve"> Working Patterns </w:t>
      </w:r>
      <w:r w:rsidR="00555CB7">
        <w:rPr>
          <w:rFonts w:ascii="Arial" w:hAnsi="Arial" w:cs="Arial"/>
        </w:rPr>
        <w:t xml:space="preserve">within this programme </w:t>
      </w:r>
      <w:r>
        <w:rPr>
          <w:rFonts w:ascii="Arial" w:hAnsi="Arial" w:cs="Arial"/>
        </w:rPr>
        <w:t xml:space="preserve">and Learning </w:t>
      </w:r>
      <w:r w:rsidR="00555CB7">
        <w:rPr>
          <w:rFonts w:ascii="Arial" w:hAnsi="Arial" w:cs="Arial"/>
        </w:rPr>
        <w:t xml:space="preserve">Materials Development Team which </w:t>
      </w:r>
      <w:r w:rsidR="00A92297">
        <w:rPr>
          <w:rFonts w:ascii="Arial" w:hAnsi="Arial" w:cs="Arial"/>
        </w:rPr>
        <w:t xml:space="preserve">was commissioned by Steering Group but </w:t>
      </w:r>
      <w:r w:rsidR="00555CB7">
        <w:rPr>
          <w:rFonts w:ascii="Arial" w:hAnsi="Arial" w:cs="Arial"/>
        </w:rPr>
        <w:t>has been moved under the NOG Maintenance Team.</w:t>
      </w:r>
    </w:p>
    <w:p w14:paraId="42E45123" w14:textId="77777777" w:rsidR="003C463C" w:rsidRPr="003C463C" w:rsidRDefault="003C463C" w:rsidP="003C463C">
      <w:pPr>
        <w:pStyle w:val="ListParagraph"/>
        <w:tabs>
          <w:tab w:val="left" w:pos="709"/>
        </w:tabs>
        <w:ind w:left="567"/>
        <w:rPr>
          <w:rFonts w:ascii="Arial" w:hAnsi="Arial" w:cs="Arial"/>
        </w:rPr>
      </w:pPr>
    </w:p>
    <w:p w14:paraId="3395C263" w14:textId="7D8E514A" w:rsidR="00555CB7" w:rsidRDefault="00555CB7" w:rsidP="00D54F6C">
      <w:pPr>
        <w:pStyle w:val="ListParagraph"/>
        <w:numPr>
          <w:ilvl w:val="1"/>
          <w:numId w:val="1"/>
        </w:numPr>
        <w:tabs>
          <w:tab w:val="left" w:pos="709"/>
        </w:tabs>
        <w:ind w:left="567" w:hanging="567"/>
        <w:rPr>
          <w:rFonts w:ascii="Arial" w:hAnsi="Arial" w:cs="Arial"/>
        </w:rPr>
      </w:pPr>
      <w:r>
        <w:rPr>
          <w:rFonts w:ascii="Arial" w:hAnsi="Arial" w:cs="Arial"/>
        </w:rPr>
        <w:t>Four projects are now live; Leadership, Apprenticeships, Inclusion and Impact Assessments. The fourth is now Emergency Services End Point Assessments (ESEPA) previously known as National Assurance and Assessment Capability. This was fast tracked due to the urgent nature of the issue arising.</w:t>
      </w:r>
    </w:p>
    <w:p w14:paraId="5F4779D2" w14:textId="77777777" w:rsidR="003C463C" w:rsidRDefault="003C463C" w:rsidP="003C463C">
      <w:pPr>
        <w:pStyle w:val="ListParagraph"/>
        <w:tabs>
          <w:tab w:val="left" w:pos="709"/>
        </w:tabs>
        <w:ind w:left="567"/>
        <w:rPr>
          <w:rFonts w:ascii="Arial" w:hAnsi="Arial" w:cs="Arial"/>
        </w:rPr>
      </w:pPr>
    </w:p>
    <w:p w14:paraId="57D1905F" w14:textId="3802EB79" w:rsidR="00555CB7" w:rsidRDefault="00555CB7" w:rsidP="00D54F6C">
      <w:pPr>
        <w:pStyle w:val="ListParagraph"/>
        <w:numPr>
          <w:ilvl w:val="1"/>
          <w:numId w:val="1"/>
        </w:numPr>
        <w:tabs>
          <w:tab w:val="left" w:pos="709"/>
        </w:tabs>
        <w:ind w:left="567" w:hanging="567"/>
        <w:rPr>
          <w:rFonts w:ascii="Arial" w:hAnsi="Arial" w:cs="Arial"/>
        </w:rPr>
      </w:pPr>
      <w:r>
        <w:rPr>
          <w:rFonts w:ascii="Arial" w:hAnsi="Arial" w:cs="Arial"/>
        </w:rPr>
        <w:t>Three projects w</w:t>
      </w:r>
      <w:r w:rsidR="004502C0">
        <w:rPr>
          <w:rFonts w:ascii="Arial" w:hAnsi="Arial" w:cs="Arial"/>
        </w:rPr>
        <w:t xml:space="preserve">ent live </w:t>
      </w:r>
      <w:r w:rsidR="00CE70F1">
        <w:rPr>
          <w:rFonts w:ascii="Arial" w:hAnsi="Arial" w:cs="Arial"/>
        </w:rPr>
        <w:t xml:space="preserve">in </w:t>
      </w:r>
      <w:r>
        <w:rPr>
          <w:rFonts w:ascii="Arial" w:hAnsi="Arial" w:cs="Arial"/>
        </w:rPr>
        <w:t>April</w:t>
      </w:r>
      <w:r w:rsidR="00CE70F1">
        <w:rPr>
          <w:rFonts w:ascii="Arial" w:hAnsi="Arial" w:cs="Arial"/>
        </w:rPr>
        <w:t xml:space="preserve"> 2020</w:t>
      </w:r>
      <w:r>
        <w:rPr>
          <w:rFonts w:ascii="Arial" w:hAnsi="Arial" w:cs="Arial"/>
        </w:rPr>
        <w:t xml:space="preserve">; Working Patterns, Recruitment Toolkit and Competencies and Qualifications. These are being scoped and the business cases or project initiation documents will be signed off at the next programme board at the end of </w:t>
      </w:r>
      <w:r w:rsidR="00716297">
        <w:rPr>
          <w:rFonts w:ascii="Arial" w:hAnsi="Arial" w:cs="Arial"/>
        </w:rPr>
        <w:t>July 2020.</w:t>
      </w:r>
      <w:r w:rsidR="00506591">
        <w:rPr>
          <w:rFonts w:ascii="Arial" w:hAnsi="Arial" w:cs="Arial"/>
        </w:rPr>
        <w:t xml:space="preserve"> The recruitment tool kit </w:t>
      </w:r>
      <w:r w:rsidR="009A346B">
        <w:rPr>
          <w:rFonts w:ascii="Arial" w:hAnsi="Arial" w:cs="Arial"/>
        </w:rPr>
        <w:t>project has appointed Gavin Tomlinson,</w:t>
      </w:r>
      <w:r w:rsidR="00EE3009">
        <w:rPr>
          <w:rFonts w:ascii="Arial" w:hAnsi="Arial" w:cs="Arial"/>
        </w:rPr>
        <w:t xml:space="preserve"> CFO Derbyshire FRS, as project exec </w:t>
      </w:r>
      <w:r w:rsidR="009A346B">
        <w:rPr>
          <w:rFonts w:ascii="Arial" w:hAnsi="Arial" w:cs="Arial"/>
        </w:rPr>
        <w:t>Working Patterns and Competences</w:t>
      </w:r>
      <w:r w:rsidR="00EE3009">
        <w:rPr>
          <w:rFonts w:ascii="Arial" w:hAnsi="Arial" w:cs="Arial"/>
        </w:rPr>
        <w:t>.</w:t>
      </w:r>
      <w:r w:rsidR="009A346B">
        <w:rPr>
          <w:rFonts w:ascii="Arial" w:hAnsi="Arial" w:cs="Arial"/>
        </w:rPr>
        <w:t xml:space="preserve"> Project Exec roles are still out for </w:t>
      </w:r>
      <w:r w:rsidR="001C0158">
        <w:rPr>
          <w:rFonts w:ascii="Arial" w:hAnsi="Arial" w:cs="Arial"/>
        </w:rPr>
        <w:t>advertisement.</w:t>
      </w:r>
    </w:p>
    <w:p w14:paraId="0BC605F4" w14:textId="77777777" w:rsidR="00007E67" w:rsidRPr="00007E67" w:rsidRDefault="00007E67" w:rsidP="00007E67">
      <w:pPr>
        <w:pStyle w:val="ListParagraph"/>
        <w:rPr>
          <w:rFonts w:ascii="Arial" w:hAnsi="Arial" w:cs="Arial"/>
        </w:rPr>
      </w:pPr>
    </w:p>
    <w:p w14:paraId="70E89D3F" w14:textId="1B3C2BE5" w:rsidR="004C78C1" w:rsidRPr="004C78C1" w:rsidRDefault="00AA4A7E" w:rsidP="004C78C1">
      <w:pPr>
        <w:pStyle w:val="ListParagraph"/>
        <w:numPr>
          <w:ilvl w:val="1"/>
          <w:numId w:val="1"/>
        </w:numPr>
        <w:tabs>
          <w:tab w:val="left" w:pos="709"/>
        </w:tabs>
        <w:ind w:left="567" w:hanging="567"/>
        <w:rPr>
          <w:rFonts w:ascii="Arial" w:hAnsi="Arial" w:cs="Arial"/>
        </w:rPr>
      </w:pPr>
      <w:r>
        <w:rPr>
          <w:rFonts w:ascii="Arial" w:hAnsi="Arial" w:cs="Arial"/>
        </w:rPr>
        <w:t>The remaining areas of work are queued awaiting further funding or some areas of work lend themselves to being progressed by a working group and the portfolio would support with a ‘route to market’.</w:t>
      </w:r>
    </w:p>
    <w:p w14:paraId="49D26890" w14:textId="77777777" w:rsidR="00D54F6C" w:rsidRDefault="00D54F6C" w:rsidP="00D54F6C">
      <w:pPr>
        <w:pStyle w:val="ListParagraph"/>
        <w:tabs>
          <w:tab w:val="left" w:pos="709"/>
        </w:tabs>
        <w:ind w:left="360"/>
        <w:rPr>
          <w:noProof/>
          <w:lang w:eastAsia="en-GB"/>
        </w:rPr>
      </w:pPr>
    </w:p>
    <w:p w14:paraId="4DCA5592" w14:textId="2C801C82" w:rsidR="00D54F6C" w:rsidRDefault="00D54F6C" w:rsidP="00A0775B">
      <w:pPr>
        <w:pStyle w:val="ListParagraph"/>
        <w:tabs>
          <w:tab w:val="left" w:pos="709"/>
        </w:tabs>
        <w:ind w:left="0"/>
        <w:rPr>
          <w:rFonts w:ascii="Arial" w:hAnsi="Arial" w:cs="Arial"/>
        </w:rPr>
      </w:pPr>
      <w:r>
        <w:rPr>
          <w:noProof/>
          <w:lang w:eastAsia="en-GB"/>
        </w:rPr>
        <w:drawing>
          <wp:inline distT="0" distB="0" distL="0" distR="0" wp14:anchorId="5381DACE" wp14:editId="001CC7C8">
            <wp:extent cx="6696658" cy="26717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9269" t="32872" r="4602" b="21569"/>
                    <a:stretch/>
                  </pic:blipFill>
                  <pic:spPr bwMode="auto">
                    <a:xfrm>
                      <a:off x="0" y="0"/>
                      <a:ext cx="6706983" cy="2675881"/>
                    </a:xfrm>
                    <a:prstGeom prst="rect">
                      <a:avLst/>
                    </a:prstGeom>
                    <a:ln>
                      <a:noFill/>
                    </a:ln>
                    <a:extLst>
                      <a:ext uri="{53640926-AAD7-44D8-BBD7-CCE9431645EC}">
                        <a14:shadowObscured xmlns:a14="http://schemas.microsoft.com/office/drawing/2010/main"/>
                      </a:ext>
                    </a:extLst>
                  </pic:spPr>
                </pic:pic>
              </a:graphicData>
            </a:graphic>
          </wp:inline>
        </w:drawing>
      </w:r>
    </w:p>
    <w:p w14:paraId="74F1AF9B" w14:textId="77777777" w:rsidR="00627EE0" w:rsidRPr="00A16D85" w:rsidRDefault="00627EE0" w:rsidP="00555CB7">
      <w:pPr>
        <w:pStyle w:val="ListParagraph"/>
        <w:tabs>
          <w:tab w:val="left" w:pos="709"/>
        </w:tabs>
        <w:ind w:left="567"/>
        <w:rPr>
          <w:rFonts w:cs="Arial"/>
        </w:rPr>
      </w:pPr>
    </w:p>
    <w:p w14:paraId="6D840F0C" w14:textId="77777777" w:rsidR="009B5FAE" w:rsidRPr="009C49FC" w:rsidRDefault="009B5FAE" w:rsidP="009C49FC">
      <w:pPr>
        <w:rPr>
          <w:rFonts w:cs="Arial"/>
        </w:rPr>
      </w:pPr>
    </w:p>
    <w:p w14:paraId="74EAD332" w14:textId="44F7C78A" w:rsidR="00DD65EF" w:rsidRDefault="00E358CE" w:rsidP="00DD65EF">
      <w:pPr>
        <w:pStyle w:val="ListParagraph"/>
        <w:numPr>
          <w:ilvl w:val="1"/>
          <w:numId w:val="1"/>
        </w:numPr>
        <w:tabs>
          <w:tab w:val="left" w:pos="709"/>
        </w:tabs>
        <w:ind w:left="567" w:hanging="567"/>
        <w:rPr>
          <w:rFonts w:ascii="Arial" w:hAnsi="Arial" w:cs="Arial"/>
        </w:rPr>
      </w:pPr>
      <w:r>
        <w:rPr>
          <w:rFonts w:ascii="Arial" w:hAnsi="Arial" w:cs="Arial"/>
        </w:rPr>
        <w:lastRenderedPageBreak/>
        <w:t xml:space="preserve">The programme held </w:t>
      </w:r>
      <w:r w:rsidR="00DD42EC">
        <w:rPr>
          <w:rFonts w:ascii="Arial" w:hAnsi="Arial" w:cs="Arial"/>
        </w:rPr>
        <w:t xml:space="preserve">its third </w:t>
      </w:r>
      <w:r w:rsidR="009B5FAE">
        <w:rPr>
          <w:rFonts w:ascii="Arial" w:hAnsi="Arial" w:cs="Arial"/>
        </w:rPr>
        <w:t>HR forum</w:t>
      </w:r>
      <w:r>
        <w:rPr>
          <w:rFonts w:ascii="Arial" w:hAnsi="Arial" w:cs="Arial"/>
        </w:rPr>
        <w:t xml:space="preserve"> 4 June 2020</w:t>
      </w:r>
      <w:r w:rsidR="009C49FC">
        <w:rPr>
          <w:rFonts w:ascii="Arial" w:hAnsi="Arial" w:cs="Arial"/>
        </w:rPr>
        <w:t>.</w:t>
      </w:r>
      <w:r w:rsidR="00DD65EF" w:rsidRPr="00544218">
        <w:rPr>
          <w:rFonts w:ascii="Arial" w:hAnsi="Arial" w:cs="Arial"/>
        </w:rPr>
        <w:t xml:space="preserve"> </w:t>
      </w:r>
      <w:r w:rsidR="00555CB7">
        <w:rPr>
          <w:rFonts w:ascii="Arial" w:hAnsi="Arial" w:cs="Arial"/>
        </w:rPr>
        <w:t xml:space="preserve">The forum is proving a useful engagement method to challenge and contribute to our programme of work. And we took a number of items from the </w:t>
      </w:r>
      <w:r w:rsidR="00A0775B">
        <w:rPr>
          <w:rFonts w:ascii="Arial" w:hAnsi="Arial" w:cs="Arial"/>
        </w:rPr>
        <w:t>L</w:t>
      </w:r>
      <w:r w:rsidR="00555CB7">
        <w:rPr>
          <w:rFonts w:ascii="Arial" w:hAnsi="Arial" w:cs="Arial"/>
        </w:rPr>
        <w:t>eadership project for scrutiny.</w:t>
      </w:r>
      <w:r w:rsidR="00AA4A7E">
        <w:rPr>
          <w:rFonts w:ascii="Arial" w:hAnsi="Arial" w:cs="Arial"/>
        </w:rPr>
        <w:t xml:space="preserve"> We intend to focus on the membership and tighten facilitation of the forum to bolster attendance and ensure the value of it is being maximised.</w:t>
      </w:r>
    </w:p>
    <w:p w14:paraId="27B58883" w14:textId="77777777" w:rsidR="003C463C" w:rsidRPr="003C463C" w:rsidRDefault="003C463C" w:rsidP="003C463C">
      <w:pPr>
        <w:pStyle w:val="ListParagraph"/>
        <w:tabs>
          <w:tab w:val="left" w:pos="709"/>
        </w:tabs>
        <w:ind w:left="567"/>
        <w:rPr>
          <w:rFonts w:ascii="Arial" w:hAnsi="Arial" w:cs="Arial"/>
        </w:rPr>
      </w:pPr>
    </w:p>
    <w:p w14:paraId="35EB5F2E" w14:textId="0A83EB12" w:rsidR="00DD65EF" w:rsidRPr="00544218" w:rsidRDefault="00DD65EF" w:rsidP="00DD65EF">
      <w:pPr>
        <w:pStyle w:val="ListParagraph"/>
        <w:spacing w:line="240" w:lineRule="auto"/>
        <w:ind w:left="0"/>
        <w:rPr>
          <w:rFonts w:ascii="Arial" w:hAnsi="Arial" w:cs="Arial"/>
          <w:b/>
        </w:rPr>
      </w:pPr>
      <w:r w:rsidRPr="00544218">
        <w:rPr>
          <w:rFonts w:ascii="Arial" w:hAnsi="Arial" w:cs="Arial"/>
          <w:b/>
        </w:rPr>
        <w:t xml:space="preserve">Leadership </w:t>
      </w:r>
    </w:p>
    <w:p w14:paraId="13B89C13" w14:textId="155920F7" w:rsidR="000E2383" w:rsidRDefault="00A0775B" w:rsidP="000E2383">
      <w:pPr>
        <w:pStyle w:val="ListParagraph"/>
        <w:numPr>
          <w:ilvl w:val="1"/>
          <w:numId w:val="1"/>
        </w:numPr>
        <w:tabs>
          <w:tab w:val="left" w:pos="709"/>
        </w:tabs>
        <w:ind w:left="567" w:hanging="567"/>
        <w:rPr>
          <w:rFonts w:ascii="Arial" w:hAnsi="Arial" w:cs="Arial"/>
        </w:rPr>
      </w:pPr>
      <w:r>
        <w:rPr>
          <w:rFonts w:ascii="Arial" w:hAnsi="Arial" w:cs="Arial"/>
        </w:rPr>
        <w:t>Whilst this project has been running throughout phase 1, it reported directly into the programme board and it was felt that, to put energy and focus in this area, a dedicated board should be established.</w:t>
      </w:r>
      <w:r w:rsidR="004E4231">
        <w:rPr>
          <w:rFonts w:ascii="Arial" w:hAnsi="Arial" w:cs="Arial"/>
        </w:rPr>
        <w:t xml:space="preserve"> </w:t>
      </w:r>
      <w:r w:rsidR="0066578D">
        <w:rPr>
          <w:rFonts w:ascii="Arial" w:hAnsi="Arial" w:cs="Arial"/>
        </w:rPr>
        <w:t xml:space="preserve"> A </w:t>
      </w:r>
      <w:r>
        <w:rPr>
          <w:rFonts w:ascii="Arial" w:hAnsi="Arial" w:cs="Arial"/>
        </w:rPr>
        <w:t xml:space="preserve">new project board of </w:t>
      </w:r>
      <w:r w:rsidR="000E2383">
        <w:rPr>
          <w:rFonts w:ascii="Arial" w:hAnsi="Arial" w:cs="Arial"/>
        </w:rPr>
        <w:t>seven</w:t>
      </w:r>
      <w:r>
        <w:rPr>
          <w:rFonts w:ascii="Arial" w:hAnsi="Arial" w:cs="Arial"/>
        </w:rPr>
        <w:t xml:space="preserve"> CFOs chaired by Becci Bryant</w:t>
      </w:r>
      <w:r w:rsidR="009C49FC">
        <w:rPr>
          <w:rFonts w:ascii="Arial" w:hAnsi="Arial" w:cs="Arial"/>
        </w:rPr>
        <w:t>,</w:t>
      </w:r>
      <w:r>
        <w:rPr>
          <w:rFonts w:ascii="Arial" w:hAnsi="Arial" w:cs="Arial"/>
        </w:rPr>
        <w:t xml:space="preserve"> CFO Staffordshi</w:t>
      </w:r>
      <w:r w:rsidR="000E2383">
        <w:rPr>
          <w:rFonts w:ascii="Arial" w:hAnsi="Arial" w:cs="Arial"/>
        </w:rPr>
        <w:t>re FRS</w:t>
      </w:r>
      <w:r w:rsidR="009C49FC">
        <w:rPr>
          <w:rFonts w:ascii="Arial" w:hAnsi="Arial" w:cs="Arial"/>
        </w:rPr>
        <w:t>,</w:t>
      </w:r>
      <w:r w:rsidR="000E2383">
        <w:rPr>
          <w:rFonts w:ascii="Arial" w:hAnsi="Arial" w:cs="Arial"/>
        </w:rPr>
        <w:t xml:space="preserve"> met for the first time and all made commitments to lead on the workstreams.</w:t>
      </w:r>
    </w:p>
    <w:p w14:paraId="5E4C18F7" w14:textId="77777777" w:rsidR="00C62533" w:rsidRDefault="00C62533" w:rsidP="00C62533">
      <w:pPr>
        <w:pStyle w:val="ListParagraph"/>
        <w:tabs>
          <w:tab w:val="left" w:pos="709"/>
        </w:tabs>
        <w:ind w:left="567"/>
        <w:rPr>
          <w:rFonts w:ascii="Arial" w:hAnsi="Arial" w:cs="Arial"/>
        </w:rPr>
      </w:pPr>
    </w:p>
    <w:p w14:paraId="7BC30490" w14:textId="011B0544" w:rsidR="000E2383" w:rsidRDefault="009C49FC" w:rsidP="00590891">
      <w:pPr>
        <w:pStyle w:val="ListParagraph"/>
        <w:numPr>
          <w:ilvl w:val="1"/>
          <w:numId w:val="1"/>
        </w:numPr>
        <w:tabs>
          <w:tab w:val="left" w:pos="709"/>
        </w:tabs>
        <w:ind w:left="567" w:hanging="567"/>
        <w:rPr>
          <w:rFonts w:ascii="Arial" w:hAnsi="Arial" w:cs="Arial"/>
        </w:rPr>
      </w:pPr>
      <w:r>
        <w:rPr>
          <w:rFonts w:ascii="Arial" w:hAnsi="Arial" w:cs="Arial"/>
        </w:rPr>
        <w:t>T</w:t>
      </w:r>
      <w:r w:rsidR="00590891" w:rsidRPr="000E2383">
        <w:rPr>
          <w:rFonts w:ascii="Arial" w:hAnsi="Arial" w:cs="Arial"/>
        </w:rPr>
        <w:t xml:space="preserve">he programme has </w:t>
      </w:r>
      <w:r>
        <w:rPr>
          <w:rFonts w:ascii="Arial" w:hAnsi="Arial" w:cs="Arial"/>
        </w:rPr>
        <w:t xml:space="preserve">also </w:t>
      </w:r>
      <w:r w:rsidR="00590891" w:rsidRPr="000E2383">
        <w:rPr>
          <w:rFonts w:ascii="Arial" w:hAnsi="Arial" w:cs="Arial"/>
        </w:rPr>
        <w:t>appointed a project manager to this project and this</w:t>
      </w:r>
      <w:r>
        <w:rPr>
          <w:rFonts w:ascii="Arial" w:hAnsi="Arial" w:cs="Arial"/>
        </w:rPr>
        <w:t>,</w:t>
      </w:r>
      <w:r w:rsidR="00590891" w:rsidRPr="000E2383">
        <w:rPr>
          <w:rFonts w:ascii="Arial" w:hAnsi="Arial" w:cs="Arial"/>
        </w:rPr>
        <w:t xml:space="preserve"> together with an enthusiastic project board</w:t>
      </w:r>
      <w:r>
        <w:rPr>
          <w:rFonts w:ascii="Arial" w:hAnsi="Arial" w:cs="Arial"/>
        </w:rPr>
        <w:t>,</w:t>
      </w:r>
      <w:r w:rsidR="00590891" w:rsidRPr="000E2383">
        <w:rPr>
          <w:rFonts w:ascii="Arial" w:hAnsi="Arial" w:cs="Arial"/>
        </w:rPr>
        <w:t xml:space="preserve"> has ignited the project. They have identified eight workstreams with initial focus on direct entry, a code of </w:t>
      </w:r>
      <w:r w:rsidR="000E2383" w:rsidRPr="000E2383">
        <w:rPr>
          <w:rFonts w:ascii="Arial" w:hAnsi="Arial" w:cs="Arial"/>
        </w:rPr>
        <w:t>ethics</w:t>
      </w:r>
      <w:r w:rsidR="000E2383">
        <w:rPr>
          <w:rFonts w:ascii="Arial" w:hAnsi="Arial" w:cs="Arial"/>
        </w:rPr>
        <w:t xml:space="preserve"> and</w:t>
      </w:r>
      <w:r w:rsidR="00590891" w:rsidRPr="000E2383">
        <w:rPr>
          <w:rFonts w:ascii="Arial" w:hAnsi="Arial" w:cs="Arial"/>
        </w:rPr>
        <w:t xml:space="preserve"> guidance on officer secondment</w:t>
      </w:r>
      <w:r w:rsidR="000E2383" w:rsidRPr="000E2383">
        <w:rPr>
          <w:rFonts w:ascii="Arial" w:hAnsi="Arial" w:cs="Arial"/>
        </w:rPr>
        <w:t>. With other workstreams being scoped around talent and</w:t>
      </w:r>
      <w:r w:rsidR="00590891" w:rsidRPr="000E2383">
        <w:rPr>
          <w:rFonts w:ascii="Arial" w:hAnsi="Arial" w:cs="Arial"/>
        </w:rPr>
        <w:t xml:space="preserve"> high potential management</w:t>
      </w:r>
      <w:r w:rsidR="000E2383" w:rsidRPr="000E2383">
        <w:rPr>
          <w:rFonts w:ascii="Arial" w:hAnsi="Arial" w:cs="Arial"/>
        </w:rPr>
        <w:t>, supervisory leader development, coaching and mentoring. The board are also conscious of the appetite for s</w:t>
      </w:r>
      <w:r w:rsidR="00590891" w:rsidRPr="000E2383">
        <w:rPr>
          <w:rFonts w:ascii="Arial" w:hAnsi="Arial" w:cs="Arial"/>
        </w:rPr>
        <w:t>tandards </w:t>
      </w:r>
      <w:r w:rsidR="000E2383" w:rsidRPr="000E2383">
        <w:rPr>
          <w:rFonts w:ascii="Arial" w:hAnsi="Arial" w:cs="Arial"/>
        </w:rPr>
        <w:t>and expect standards on both leadership generally and around a code of ethics.</w:t>
      </w:r>
    </w:p>
    <w:p w14:paraId="025C9587" w14:textId="77777777" w:rsidR="00C62533" w:rsidRDefault="00C62533" w:rsidP="00C62533">
      <w:pPr>
        <w:pStyle w:val="ListParagraph"/>
        <w:tabs>
          <w:tab w:val="left" w:pos="709"/>
        </w:tabs>
        <w:ind w:left="567"/>
        <w:rPr>
          <w:rFonts w:ascii="Arial" w:hAnsi="Arial" w:cs="Arial"/>
        </w:rPr>
      </w:pPr>
    </w:p>
    <w:p w14:paraId="78D03707" w14:textId="584575BF" w:rsidR="00590891" w:rsidRPr="000E2383" w:rsidRDefault="00590891" w:rsidP="00590891">
      <w:pPr>
        <w:pStyle w:val="ListParagraph"/>
        <w:numPr>
          <w:ilvl w:val="1"/>
          <w:numId w:val="1"/>
        </w:numPr>
        <w:tabs>
          <w:tab w:val="left" w:pos="709"/>
        </w:tabs>
        <w:ind w:left="567" w:hanging="567"/>
        <w:rPr>
          <w:rFonts w:ascii="Arial" w:hAnsi="Arial" w:cs="Arial"/>
        </w:rPr>
      </w:pPr>
      <w:r w:rsidRPr="000E2383">
        <w:rPr>
          <w:rFonts w:ascii="Arial" w:hAnsi="Arial" w:cs="Arial"/>
        </w:rPr>
        <w:t xml:space="preserve">The board is considering the consultation responses to the Succession Planning Toolkit which were mixed and the board feels the product may require some more development </w:t>
      </w:r>
      <w:r w:rsidR="000E2383" w:rsidRPr="000E2383">
        <w:rPr>
          <w:rFonts w:ascii="Arial" w:hAnsi="Arial" w:cs="Arial"/>
        </w:rPr>
        <w:t>alongside other workstreams to ensure there is clarity about its purpose.</w:t>
      </w:r>
    </w:p>
    <w:p w14:paraId="6FA6EA48" w14:textId="77777777" w:rsidR="00F673E8" w:rsidRPr="00590891" w:rsidRDefault="00F673E8" w:rsidP="00590891"/>
    <w:p w14:paraId="5812623E" w14:textId="6613F908" w:rsidR="00DD65EF" w:rsidRPr="00544218" w:rsidRDefault="00DD65EF" w:rsidP="009139E8">
      <w:pPr>
        <w:pStyle w:val="ListParagraph"/>
        <w:spacing w:line="240" w:lineRule="auto"/>
        <w:ind w:left="0"/>
        <w:rPr>
          <w:rFonts w:ascii="Arial" w:hAnsi="Arial" w:cs="Arial"/>
          <w:b/>
        </w:rPr>
      </w:pPr>
      <w:r w:rsidRPr="00544218">
        <w:rPr>
          <w:rFonts w:ascii="Arial" w:hAnsi="Arial" w:cs="Arial"/>
          <w:b/>
        </w:rPr>
        <w:t>Apprenticeships</w:t>
      </w:r>
    </w:p>
    <w:p w14:paraId="544FBEBC" w14:textId="0DB94622" w:rsidR="00DD65EF" w:rsidRDefault="0099077E" w:rsidP="00DD65EF">
      <w:pPr>
        <w:pStyle w:val="ListParagraph"/>
        <w:numPr>
          <w:ilvl w:val="1"/>
          <w:numId w:val="1"/>
        </w:numPr>
        <w:tabs>
          <w:tab w:val="left" w:pos="709"/>
        </w:tabs>
        <w:ind w:left="567" w:hanging="567"/>
        <w:rPr>
          <w:rFonts w:ascii="Arial" w:hAnsi="Arial" w:cs="Arial"/>
        </w:rPr>
      </w:pPr>
      <w:r>
        <w:rPr>
          <w:rFonts w:ascii="Arial" w:hAnsi="Arial" w:cs="Arial"/>
        </w:rPr>
        <w:t>The project is working with NFCC Support</w:t>
      </w:r>
      <w:r w:rsidR="009C49FC">
        <w:rPr>
          <w:rFonts w:ascii="Arial" w:hAnsi="Arial" w:cs="Arial"/>
        </w:rPr>
        <w:t xml:space="preserve"> Hub</w:t>
      </w:r>
      <w:r>
        <w:rPr>
          <w:rFonts w:ascii="Arial" w:hAnsi="Arial" w:cs="Arial"/>
        </w:rPr>
        <w:t xml:space="preserve"> to push out some communications on some of the recent activity in this project:</w:t>
      </w:r>
    </w:p>
    <w:p w14:paraId="67C2D6D1" w14:textId="77777777" w:rsidR="0075220A" w:rsidRDefault="0075220A" w:rsidP="0075220A">
      <w:pPr>
        <w:pStyle w:val="ListParagraph"/>
        <w:tabs>
          <w:tab w:val="left" w:pos="709"/>
        </w:tabs>
        <w:ind w:left="567"/>
        <w:rPr>
          <w:rFonts w:ascii="Arial" w:hAnsi="Arial" w:cs="Arial"/>
        </w:rPr>
      </w:pPr>
    </w:p>
    <w:p w14:paraId="6140F498" w14:textId="504FAE18" w:rsidR="0099077E" w:rsidRDefault="0099077E" w:rsidP="0099077E">
      <w:pPr>
        <w:pStyle w:val="ListParagraph"/>
        <w:numPr>
          <w:ilvl w:val="2"/>
          <w:numId w:val="1"/>
        </w:numPr>
        <w:tabs>
          <w:tab w:val="left" w:pos="709"/>
        </w:tabs>
        <w:rPr>
          <w:rFonts w:ascii="Arial" w:hAnsi="Arial" w:cs="Arial"/>
        </w:rPr>
      </w:pPr>
      <w:r>
        <w:rPr>
          <w:rFonts w:ascii="Arial" w:hAnsi="Arial" w:cs="Arial"/>
        </w:rPr>
        <w:t>Publication of the Apprenticeship Strategy</w:t>
      </w:r>
    </w:p>
    <w:p w14:paraId="5E5B4428" w14:textId="57D9C803" w:rsidR="0099077E" w:rsidRDefault="0099077E" w:rsidP="0099077E">
      <w:pPr>
        <w:pStyle w:val="ListParagraph"/>
        <w:numPr>
          <w:ilvl w:val="2"/>
          <w:numId w:val="1"/>
        </w:numPr>
        <w:tabs>
          <w:tab w:val="left" w:pos="709"/>
        </w:tabs>
        <w:rPr>
          <w:rFonts w:ascii="Arial" w:hAnsi="Arial" w:cs="Arial"/>
        </w:rPr>
      </w:pPr>
      <w:r>
        <w:rPr>
          <w:rFonts w:ascii="Arial" w:hAnsi="Arial" w:cs="Arial"/>
        </w:rPr>
        <w:t>Agreement from the Education and Skills funding Agency to our interpretation of the funding rules for application to on-call roles</w:t>
      </w:r>
    </w:p>
    <w:p w14:paraId="58DB0D94" w14:textId="23EABF00" w:rsidR="0099077E" w:rsidRDefault="0099077E" w:rsidP="0099077E">
      <w:pPr>
        <w:pStyle w:val="ListParagraph"/>
        <w:numPr>
          <w:ilvl w:val="2"/>
          <w:numId w:val="1"/>
        </w:numPr>
        <w:tabs>
          <w:tab w:val="left" w:pos="709"/>
        </w:tabs>
        <w:rPr>
          <w:rFonts w:ascii="Arial" w:hAnsi="Arial" w:cs="Arial"/>
        </w:rPr>
      </w:pPr>
      <w:r>
        <w:rPr>
          <w:rFonts w:ascii="Arial" w:hAnsi="Arial" w:cs="Arial"/>
        </w:rPr>
        <w:t>Ongoing review of the firefighter apprenticeship standards</w:t>
      </w:r>
    </w:p>
    <w:p w14:paraId="06E843D4" w14:textId="77777777" w:rsidR="0075220A" w:rsidRDefault="0075220A" w:rsidP="0075220A">
      <w:pPr>
        <w:pStyle w:val="ListParagraph"/>
        <w:tabs>
          <w:tab w:val="left" w:pos="709"/>
        </w:tabs>
        <w:ind w:left="1224"/>
        <w:rPr>
          <w:rFonts w:ascii="Arial" w:hAnsi="Arial" w:cs="Arial"/>
        </w:rPr>
      </w:pPr>
    </w:p>
    <w:p w14:paraId="1B992C6F" w14:textId="777D5516" w:rsidR="00DD65EF" w:rsidRDefault="00775E6C" w:rsidP="00681F1E">
      <w:pPr>
        <w:pStyle w:val="ListParagraph"/>
        <w:numPr>
          <w:ilvl w:val="1"/>
          <w:numId w:val="1"/>
        </w:numPr>
        <w:tabs>
          <w:tab w:val="left" w:pos="709"/>
        </w:tabs>
        <w:ind w:left="567" w:hanging="567"/>
        <w:rPr>
          <w:rFonts w:ascii="Arial" w:hAnsi="Arial" w:cs="Arial"/>
        </w:rPr>
      </w:pPr>
      <w:r w:rsidRPr="00681F1E">
        <w:rPr>
          <w:rFonts w:ascii="Arial" w:hAnsi="Arial" w:cs="Arial"/>
        </w:rPr>
        <w:t xml:space="preserve">Our last Apprenticeships Forum was held </w:t>
      </w:r>
      <w:r w:rsidR="00DB1291">
        <w:rPr>
          <w:rFonts w:ascii="Arial" w:hAnsi="Arial" w:cs="Arial"/>
        </w:rPr>
        <w:t xml:space="preserve">27 </w:t>
      </w:r>
      <w:r w:rsidR="00681F1E" w:rsidRPr="00681F1E">
        <w:rPr>
          <w:rFonts w:ascii="Arial" w:hAnsi="Arial" w:cs="Arial"/>
        </w:rPr>
        <w:t>February</w:t>
      </w:r>
      <w:r w:rsidR="00DB1291">
        <w:rPr>
          <w:rFonts w:ascii="Arial" w:hAnsi="Arial" w:cs="Arial"/>
        </w:rPr>
        <w:t xml:space="preserve"> 2020</w:t>
      </w:r>
      <w:r w:rsidR="00681F1E" w:rsidRPr="00681F1E">
        <w:rPr>
          <w:rFonts w:ascii="Arial" w:hAnsi="Arial" w:cs="Arial"/>
        </w:rPr>
        <w:t xml:space="preserve"> which provided a</w:t>
      </w:r>
      <w:r w:rsidR="00681F1E">
        <w:rPr>
          <w:rFonts w:ascii="Arial" w:hAnsi="Arial" w:cs="Arial"/>
        </w:rPr>
        <w:t xml:space="preserve"> rich picture of FRSs progress and a useful understanding of the ongoing challenges and opportunities.</w:t>
      </w:r>
    </w:p>
    <w:p w14:paraId="52566077" w14:textId="243753DF" w:rsidR="00DD65EF" w:rsidRPr="00544218" w:rsidRDefault="00DD65EF" w:rsidP="00DD65EF">
      <w:pPr>
        <w:rPr>
          <w:rFonts w:eastAsia="Arial" w:cs="Arial"/>
          <w:b/>
          <w:szCs w:val="22"/>
          <w:lang w:eastAsia="en-GB"/>
        </w:rPr>
      </w:pPr>
      <w:r w:rsidRPr="00544218">
        <w:rPr>
          <w:rFonts w:eastAsia="Arial" w:cs="Arial"/>
          <w:b/>
          <w:szCs w:val="22"/>
          <w:lang w:eastAsia="en-GB"/>
        </w:rPr>
        <w:t xml:space="preserve">Inclusion </w:t>
      </w:r>
      <w:r w:rsidR="0099077E">
        <w:rPr>
          <w:rFonts w:eastAsia="Arial" w:cs="Arial"/>
          <w:b/>
          <w:szCs w:val="22"/>
          <w:lang w:eastAsia="en-GB"/>
        </w:rPr>
        <w:t>and Impact Assessments</w:t>
      </w:r>
    </w:p>
    <w:p w14:paraId="15C594AA" w14:textId="51DFFEF7" w:rsidR="0099077E" w:rsidRDefault="0099077E" w:rsidP="00DD65EF">
      <w:pPr>
        <w:pStyle w:val="ListParagraph"/>
        <w:numPr>
          <w:ilvl w:val="1"/>
          <w:numId w:val="1"/>
        </w:numPr>
        <w:tabs>
          <w:tab w:val="left" w:pos="709"/>
        </w:tabs>
        <w:ind w:left="567" w:hanging="567"/>
        <w:rPr>
          <w:rFonts w:ascii="Arial" w:hAnsi="Arial" w:cs="Arial"/>
        </w:rPr>
      </w:pPr>
      <w:r>
        <w:rPr>
          <w:rFonts w:ascii="Arial" w:hAnsi="Arial" w:cs="Arial"/>
        </w:rPr>
        <w:t>The programme board has appointed a project executive to this project, Alex Johnson</w:t>
      </w:r>
      <w:r w:rsidR="009C49FC">
        <w:rPr>
          <w:rFonts w:ascii="Arial" w:hAnsi="Arial" w:cs="Arial"/>
        </w:rPr>
        <w:t>,</w:t>
      </w:r>
      <w:r>
        <w:rPr>
          <w:rFonts w:ascii="Arial" w:hAnsi="Arial" w:cs="Arial"/>
        </w:rPr>
        <w:t xml:space="preserve"> CFO </w:t>
      </w:r>
      <w:r w:rsidR="009C49FC">
        <w:rPr>
          <w:rFonts w:ascii="Arial" w:hAnsi="Arial" w:cs="Arial"/>
        </w:rPr>
        <w:t>South Yorkshire</w:t>
      </w:r>
      <w:r>
        <w:rPr>
          <w:rFonts w:ascii="Arial" w:hAnsi="Arial" w:cs="Arial"/>
        </w:rPr>
        <w:t xml:space="preserve"> FRS. A project scoping workshop </w:t>
      </w:r>
      <w:r w:rsidR="00CC449F">
        <w:rPr>
          <w:rFonts w:ascii="Arial" w:hAnsi="Arial" w:cs="Arial"/>
        </w:rPr>
        <w:t xml:space="preserve">has been held </w:t>
      </w:r>
      <w:r w:rsidR="002D2C1D">
        <w:rPr>
          <w:rFonts w:ascii="Arial" w:hAnsi="Arial" w:cs="Arial"/>
        </w:rPr>
        <w:t xml:space="preserve">that enabled us to </w:t>
      </w:r>
      <w:r>
        <w:rPr>
          <w:rFonts w:ascii="Arial" w:hAnsi="Arial" w:cs="Arial"/>
        </w:rPr>
        <w:t>help identify the workstreams and stakeholders to be represented on the project board.</w:t>
      </w:r>
    </w:p>
    <w:p w14:paraId="68F25846" w14:textId="77777777" w:rsidR="004B3DC7" w:rsidRDefault="004B3DC7" w:rsidP="004B3DC7">
      <w:pPr>
        <w:pStyle w:val="ListParagraph"/>
        <w:tabs>
          <w:tab w:val="left" w:pos="709"/>
        </w:tabs>
        <w:ind w:left="567"/>
        <w:rPr>
          <w:rFonts w:ascii="Arial" w:hAnsi="Arial" w:cs="Arial"/>
        </w:rPr>
      </w:pPr>
    </w:p>
    <w:p w14:paraId="71C50DD8" w14:textId="61F48EC6" w:rsidR="005E6571" w:rsidRDefault="00DD65EF" w:rsidP="00DD65EF">
      <w:pPr>
        <w:pStyle w:val="ListParagraph"/>
        <w:numPr>
          <w:ilvl w:val="1"/>
          <w:numId w:val="1"/>
        </w:numPr>
        <w:tabs>
          <w:tab w:val="left" w:pos="709"/>
        </w:tabs>
        <w:ind w:left="567" w:hanging="567"/>
        <w:rPr>
          <w:rFonts w:ascii="Arial" w:hAnsi="Arial" w:cs="Arial"/>
        </w:rPr>
      </w:pPr>
      <w:r w:rsidRPr="00544218">
        <w:rPr>
          <w:rFonts w:ascii="Arial" w:hAnsi="Arial" w:cs="Arial"/>
        </w:rPr>
        <w:t xml:space="preserve">The responses </w:t>
      </w:r>
      <w:r w:rsidR="0099077E">
        <w:rPr>
          <w:rFonts w:ascii="Arial" w:hAnsi="Arial" w:cs="Arial"/>
        </w:rPr>
        <w:t>to the consultation on the Inclusion Strategy w</w:t>
      </w:r>
      <w:r w:rsidR="005E6571">
        <w:rPr>
          <w:rFonts w:ascii="Arial" w:hAnsi="Arial" w:cs="Arial"/>
        </w:rPr>
        <w:t xml:space="preserve">ill be reported to </w:t>
      </w:r>
      <w:r w:rsidRPr="00544218">
        <w:rPr>
          <w:rFonts w:ascii="Arial" w:hAnsi="Arial" w:cs="Arial"/>
        </w:rPr>
        <w:t xml:space="preserve">the project </w:t>
      </w:r>
      <w:r w:rsidR="005E6571">
        <w:rPr>
          <w:rFonts w:ascii="Arial" w:hAnsi="Arial" w:cs="Arial"/>
        </w:rPr>
        <w:t>board</w:t>
      </w:r>
      <w:r w:rsidR="0099077E">
        <w:rPr>
          <w:rFonts w:ascii="Arial" w:hAnsi="Arial" w:cs="Arial"/>
        </w:rPr>
        <w:t xml:space="preserve"> as their first priority.</w:t>
      </w:r>
    </w:p>
    <w:p w14:paraId="64FFDE1D" w14:textId="56C2646D" w:rsidR="004C78C1" w:rsidRPr="00017C07" w:rsidRDefault="004C78C1" w:rsidP="004C78C1">
      <w:pPr>
        <w:tabs>
          <w:tab w:val="left" w:pos="709"/>
        </w:tabs>
        <w:rPr>
          <w:rFonts w:cs="Arial"/>
        </w:rPr>
      </w:pPr>
      <w:r>
        <w:rPr>
          <w:rFonts w:cs="Arial"/>
          <w:b/>
          <w:szCs w:val="22"/>
        </w:rPr>
        <w:t xml:space="preserve">Emergency Services End Point Assessment (ESEPA) (formerly </w:t>
      </w:r>
      <w:r w:rsidRPr="00544218">
        <w:rPr>
          <w:rFonts w:cs="Arial"/>
          <w:b/>
          <w:szCs w:val="22"/>
        </w:rPr>
        <w:t>National Assurance &amp; Assessment Capability</w:t>
      </w:r>
      <w:r>
        <w:rPr>
          <w:rFonts w:cs="Arial"/>
          <w:b/>
          <w:szCs w:val="22"/>
        </w:rPr>
        <w:t>)</w:t>
      </w:r>
    </w:p>
    <w:p w14:paraId="46F8F034" w14:textId="3108C45B" w:rsidR="004C78C1" w:rsidRDefault="004C78C1" w:rsidP="004C78C1">
      <w:pPr>
        <w:pStyle w:val="ListParagraph"/>
        <w:numPr>
          <w:ilvl w:val="1"/>
          <w:numId w:val="1"/>
        </w:numPr>
        <w:tabs>
          <w:tab w:val="left" w:pos="709"/>
        </w:tabs>
        <w:ind w:left="567" w:hanging="567"/>
        <w:rPr>
          <w:rFonts w:ascii="Arial" w:hAnsi="Arial" w:cs="Arial"/>
        </w:rPr>
      </w:pPr>
      <w:r>
        <w:rPr>
          <w:rFonts w:ascii="Arial" w:hAnsi="Arial" w:cs="Arial"/>
        </w:rPr>
        <w:t xml:space="preserve">A project executive, Rob MacDougall, CFO Oxfordshire FRS has been established along with the project board and have met twice and will continue to meet 3 weekly over this fast paced first stage of the project. For a brief summary of the project, take a look at Rob’s </w:t>
      </w:r>
      <w:r w:rsidR="007657FF">
        <w:rPr>
          <w:rFonts w:ascii="Arial" w:hAnsi="Arial" w:cs="Arial"/>
        </w:rPr>
        <w:t>3-</w:t>
      </w:r>
      <w:r w:rsidR="007657FF" w:rsidRPr="007657FF">
        <w:rPr>
          <w:rFonts w:ascii="Arial" w:hAnsi="Arial" w:cs="Arial"/>
        </w:rPr>
        <w:t>minute</w:t>
      </w:r>
      <w:r w:rsidRPr="007657FF">
        <w:rPr>
          <w:rFonts w:ascii="Arial" w:hAnsi="Arial" w:cs="Arial"/>
        </w:rPr>
        <w:t xml:space="preserve"> </w:t>
      </w:r>
      <w:hyperlink r:id="rId12" w:history="1">
        <w:r w:rsidR="00F17E5D" w:rsidRPr="003C22D6">
          <w:rPr>
            <w:rStyle w:val="Hyperlink"/>
            <w:rFonts w:ascii="Arial" w:hAnsi="Arial" w:cs="Arial"/>
          </w:rPr>
          <w:t>video</w:t>
        </w:r>
      </w:hyperlink>
      <w:r w:rsidRPr="007657FF">
        <w:rPr>
          <w:rFonts w:ascii="Arial" w:hAnsi="Arial" w:cs="Arial"/>
        </w:rPr>
        <w:t>.</w:t>
      </w:r>
      <w:r>
        <w:rPr>
          <w:rFonts w:ascii="Arial" w:hAnsi="Arial" w:cs="Arial"/>
        </w:rPr>
        <w:t xml:space="preserve"> The board has identified 4 workstreams and appointed leads for each. The priority is defining a target operating model that we </w:t>
      </w:r>
      <w:r w:rsidR="00A92297">
        <w:rPr>
          <w:rFonts w:ascii="Arial" w:hAnsi="Arial" w:cs="Arial"/>
        </w:rPr>
        <w:t>can scale towards</w:t>
      </w:r>
      <w:r>
        <w:rPr>
          <w:rFonts w:ascii="Arial" w:hAnsi="Arial" w:cs="Arial"/>
        </w:rPr>
        <w:t xml:space="preserve"> whilst starting to deliver the first assessments under the partnership with Cornwall FRS.</w:t>
      </w:r>
    </w:p>
    <w:p w14:paraId="794F2AE5" w14:textId="77777777" w:rsidR="0075220A" w:rsidRDefault="0075220A" w:rsidP="0075220A">
      <w:pPr>
        <w:pStyle w:val="ListParagraph"/>
        <w:tabs>
          <w:tab w:val="left" w:pos="709"/>
        </w:tabs>
        <w:ind w:left="567"/>
        <w:rPr>
          <w:rFonts w:ascii="Arial" w:hAnsi="Arial" w:cs="Arial"/>
        </w:rPr>
      </w:pPr>
    </w:p>
    <w:p w14:paraId="54E4B54B" w14:textId="7A9389E1" w:rsidR="00DD65EF" w:rsidRPr="004D44F8" w:rsidRDefault="004C78C1" w:rsidP="00BF6869">
      <w:pPr>
        <w:pStyle w:val="ListParagraph"/>
        <w:numPr>
          <w:ilvl w:val="1"/>
          <w:numId w:val="1"/>
        </w:numPr>
        <w:tabs>
          <w:tab w:val="left" w:pos="709"/>
        </w:tabs>
        <w:ind w:left="567" w:hanging="567"/>
        <w:rPr>
          <w:rFonts w:cs="Arial"/>
          <w:b/>
        </w:rPr>
      </w:pPr>
      <w:r w:rsidRPr="004D44F8">
        <w:rPr>
          <w:rFonts w:ascii="Arial" w:hAnsi="Arial" w:cs="Arial"/>
        </w:rPr>
        <w:t>The immediate priorit</w:t>
      </w:r>
      <w:r w:rsidR="000E2CD7" w:rsidRPr="004D44F8">
        <w:rPr>
          <w:rFonts w:ascii="Arial" w:hAnsi="Arial" w:cs="Arial"/>
        </w:rPr>
        <w:t>y</w:t>
      </w:r>
      <w:r w:rsidRPr="004D44F8">
        <w:rPr>
          <w:rFonts w:ascii="Arial" w:hAnsi="Arial" w:cs="Arial"/>
        </w:rPr>
        <w:t xml:space="preserve"> is to push out some communications to CFOs to start building support for the capability and a register of both assessors and prospective apprentices.</w:t>
      </w:r>
    </w:p>
    <w:p w14:paraId="6A974EA4" w14:textId="49B0C691" w:rsidR="000E2CD7" w:rsidRPr="000E2CD7" w:rsidRDefault="00DD65EF" w:rsidP="000E2CD7">
      <w:pPr>
        <w:pStyle w:val="Heading2"/>
      </w:pPr>
      <w:r w:rsidRPr="00B86FED">
        <w:t>Digital and Data Programme</w:t>
      </w:r>
    </w:p>
    <w:p w14:paraId="025E7A89" w14:textId="7E52A307" w:rsidR="004D44F8" w:rsidRPr="004D44F8" w:rsidRDefault="004D44F8" w:rsidP="004D44F8"/>
    <w:p w14:paraId="64F8AB81" w14:textId="337EEB14" w:rsidR="004D44F8" w:rsidRPr="004D44F8" w:rsidRDefault="004D44F8" w:rsidP="00EE7BB4">
      <w:pPr>
        <w:rPr>
          <w:b/>
          <w:bCs/>
        </w:rPr>
      </w:pPr>
      <w:r w:rsidRPr="004D44F8">
        <w:rPr>
          <w:rFonts w:cs="Arial"/>
          <w:b/>
          <w:bCs/>
          <w:lang w:eastAsia="en-GB"/>
        </w:rPr>
        <w:t>Digital and Data strategy revision</w:t>
      </w:r>
    </w:p>
    <w:p w14:paraId="5EE9EFE8" w14:textId="30B8D297" w:rsidR="00EE7BB4" w:rsidRPr="004D44F8" w:rsidRDefault="00EE7BB4" w:rsidP="004D44F8">
      <w:pPr>
        <w:pStyle w:val="ListParagraph"/>
        <w:numPr>
          <w:ilvl w:val="1"/>
          <w:numId w:val="1"/>
        </w:numPr>
        <w:tabs>
          <w:tab w:val="left" w:pos="709"/>
        </w:tabs>
        <w:spacing w:after="240"/>
        <w:ind w:left="709" w:hanging="709"/>
        <w:contextualSpacing w:val="0"/>
        <w:rPr>
          <w:rFonts w:ascii="Arial" w:hAnsi="Arial" w:cs="Arial"/>
          <w:b/>
          <w:bCs/>
        </w:rPr>
      </w:pPr>
      <w:r w:rsidRPr="004D44F8">
        <w:rPr>
          <w:rFonts w:ascii="Arial" w:hAnsi="Arial" w:cs="Arial"/>
          <w:lang w:eastAsia="en-GB"/>
        </w:rPr>
        <w:t xml:space="preserve">Following the outcomes of the discovery phase, the Programme Executive sought to revise the Digital and Data strategy to bring it in line with our new learning and the new draft of the main NFCC strategy, presenting an unchanging broad strategic intent in an easy to digest manner. The revised strategy </w:t>
      </w:r>
      <w:r w:rsidR="00686E05" w:rsidRPr="004D44F8">
        <w:rPr>
          <w:rFonts w:ascii="Arial" w:hAnsi="Arial" w:cs="Arial"/>
          <w:lang w:eastAsia="en-GB"/>
        </w:rPr>
        <w:t>has been</w:t>
      </w:r>
      <w:r w:rsidRPr="004D44F8">
        <w:rPr>
          <w:rFonts w:ascii="Arial" w:hAnsi="Arial" w:cs="Arial"/>
          <w:lang w:eastAsia="en-GB"/>
        </w:rPr>
        <w:t xml:space="preserve"> shared with the Programme Board </w:t>
      </w:r>
      <w:r w:rsidR="00686E05" w:rsidRPr="004D44F8">
        <w:rPr>
          <w:rFonts w:ascii="Arial" w:hAnsi="Arial" w:cs="Arial"/>
          <w:lang w:eastAsia="en-GB"/>
        </w:rPr>
        <w:t xml:space="preserve">and </w:t>
      </w:r>
      <w:r w:rsidR="000E2CD7" w:rsidRPr="004D44F8">
        <w:rPr>
          <w:rFonts w:ascii="Arial" w:hAnsi="Arial" w:cs="Arial"/>
          <w:lang w:eastAsia="en-GB"/>
        </w:rPr>
        <w:t>f</w:t>
      </w:r>
      <w:r w:rsidR="00686E05" w:rsidRPr="004D44F8">
        <w:rPr>
          <w:rFonts w:ascii="Arial" w:hAnsi="Arial" w:cs="Arial"/>
          <w:lang w:eastAsia="en-GB"/>
        </w:rPr>
        <w:t>ull Council</w:t>
      </w:r>
      <w:r w:rsidRPr="004D44F8">
        <w:rPr>
          <w:rFonts w:ascii="Arial" w:hAnsi="Arial" w:cs="Arial"/>
          <w:lang w:eastAsia="en-GB"/>
        </w:rPr>
        <w:t xml:space="preserve"> for feedback</w:t>
      </w:r>
      <w:r w:rsidR="00686E05" w:rsidRPr="004D44F8">
        <w:rPr>
          <w:rFonts w:ascii="Arial" w:hAnsi="Arial" w:cs="Arial"/>
          <w:lang w:eastAsia="en-GB"/>
        </w:rPr>
        <w:t xml:space="preserve"> to inform a final version</w:t>
      </w:r>
      <w:r w:rsidRPr="004D44F8">
        <w:rPr>
          <w:rFonts w:ascii="Arial" w:hAnsi="Arial" w:cs="Arial"/>
          <w:lang w:eastAsia="en-GB"/>
        </w:rPr>
        <w:t>.</w:t>
      </w:r>
    </w:p>
    <w:p w14:paraId="4FA57983" w14:textId="77777777" w:rsidR="00EE7BB4" w:rsidRPr="00577163" w:rsidRDefault="00EE7BB4" w:rsidP="00EE7BB4">
      <w:pPr>
        <w:rPr>
          <w:b/>
        </w:rPr>
      </w:pPr>
      <w:r w:rsidRPr="00577163">
        <w:rPr>
          <w:b/>
          <w:lang w:eastAsia="en-GB"/>
        </w:rPr>
        <w:t>Outcomes and workplan development</w:t>
      </w:r>
    </w:p>
    <w:p w14:paraId="432D94F8" w14:textId="77777777" w:rsidR="00EE7BB4" w:rsidRPr="00E64363" w:rsidRDefault="00EE7BB4" w:rsidP="00EE7BB4">
      <w:pPr>
        <w:pStyle w:val="ListParagraph"/>
        <w:numPr>
          <w:ilvl w:val="1"/>
          <w:numId w:val="1"/>
        </w:numPr>
        <w:tabs>
          <w:tab w:val="left" w:pos="709"/>
        </w:tabs>
        <w:spacing w:after="240"/>
        <w:ind w:left="709" w:hanging="709"/>
        <w:contextualSpacing w:val="0"/>
        <w:rPr>
          <w:rFonts w:ascii="Arial" w:hAnsi="Arial" w:cs="Arial"/>
          <w:lang w:eastAsia="en-GB"/>
        </w:rPr>
      </w:pPr>
      <w:r w:rsidRPr="00E64363">
        <w:rPr>
          <w:rFonts w:ascii="Arial" w:hAnsi="Arial" w:cs="Arial"/>
          <w:lang w:eastAsia="en-GB"/>
        </w:rPr>
        <w:t xml:space="preserve">The programme team has continued to test and adapt the outcomes that were developed through the discovery phase, building a comprehensive workplan that will guide the development of the Programme Definition Document and Programme Plan. </w:t>
      </w:r>
    </w:p>
    <w:p w14:paraId="46B8BFEA" w14:textId="77777777" w:rsidR="00EE7BB4" w:rsidRPr="00E64363" w:rsidRDefault="00EE7BB4" w:rsidP="00EE7BB4">
      <w:pPr>
        <w:pStyle w:val="ListParagraph"/>
        <w:numPr>
          <w:ilvl w:val="1"/>
          <w:numId w:val="1"/>
        </w:numPr>
        <w:tabs>
          <w:tab w:val="left" w:pos="709"/>
        </w:tabs>
        <w:spacing w:after="240"/>
        <w:ind w:left="709" w:hanging="709"/>
        <w:contextualSpacing w:val="0"/>
        <w:rPr>
          <w:rFonts w:ascii="Arial" w:hAnsi="Arial" w:cs="Arial"/>
          <w:lang w:eastAsia="en-GB"/>
        </w:rPr>
      </w:pPr>
      <w:r w:rsidRPr="00E64363">
        <w:rPr>
          <w:rFonts w:ascii="Arial" w:hAnsi="Arial" w:cs="Arial"/>
          <w:lang w:eastAsia="en-GB"/>
        </w:rPr>
        <w:t xml:space="preserve">It is difficult to say at this early stage of the programme exactly what the outputs/deliverables will be as the programme has focused on what outcomes need to be achieved for the fire and rescue service rather than delivering specific solutions. A key benefit of focusing on outcomes is that they provide an ‘anchor point’ that is fixed while problems and solutions can change over time. It’s natural that there will be trial and improvement along the way, but when outcomes are fixed that journey is likely to be more productive. </w:t>
      </w:r>
    </w:p>
    <w:p w14:paraId="38A75B56" w14:textId="77777777" w:rsidR="00EE7BB4" w:rsidRPr="00E64363" w:rsidRDefault="00EE7BB4" w:rsidP="00EE7BB4">
      <w:pPr>
        <w:pStyle w:val="ListParagraph"/>
        <w:numPr>
          <w:ilvl w:val="1"/>
          <w:numId w:val="1"/>
        </w:numPr>
        <w:tabs>
          <w:tab w:val="left" w:pos="709"/>
        </w:tabs>
        <w:spacing w:after="240"/>
        <w:ind w:left="709" w:hanging="709"/>
        <w:contextualSpacing w:val="0"/>
        <w:rPr>
          <w:rFonts w:ascii="Arial" w:hAnsi="Arial" w:cs="Arial"/>
          <w:lang w:eastAsia="en-GB"/>
        </w:rPr>
      </w:pPr>
      <w:r w:rsidRPr="00E64363">
        <w:rPr>
          <w:rFonts w:ascii="Arial" w:hAnsi="Arial" w:cs="Arial"/>
          <w:lang w:eastAsia="en-GB"/>
        </w:rPr>
        <w:t xml:space="preserve">The team recently engaged with a key partner of the Digital Policing Portfolio to review and analyse the programme’s proposed approach and learn from their experience in developing a successful capability improvement hub in policing. The CPO believes there is significant benefit and insight to be gained from applying these methodologies across the NFCC portfolio and discussions will continue to explore the collaborative opportunities available. </w:t>
      </w:r>
    </w:p>
    <w:p w14:paraId="0767B83B" w14:textId="77777777" w:rsidR="00EE7BB4" w:rsidRPr="00E64363" w:rsidRDefault="00EE7BB4" w:rsidP="00EE7BB4">
      <w:pPr>
        <w:pStyle w:val="ListParagraph"/>
        <w:numPr>
          <w:ilvl w:val="1"/>
          <w:numId w:val="1"/>
        </w:numPr>
        <w:tabs>
          <w:tab w:val="left" w:pos="709"/>
        </w:tabs>
        <w:spacing w:after="240"/>
        <w:ind w:left="709" w:hanging="709"/>
        <w:contextualSpacing w:val="0"/>
        <w:rPr>
          <w:rFonts w:ascii="Arial" w:hAnsi="Arial" w:cs="Arial"/>
          <w:lang w:eastAsia="en-GB"/>
        </w:rPr>
      </w:pPr>
      <w:r w:rsidRPr="00E64363">
        <w:rPr>
          <w:rFonts w:ascii="Arial" w:hAnsi="Arial" w:cs="Arial"/>
          <w:lang w:eastAsia="en-GB"/>
        </w:rPr>
        <w:t>The draft list of outcomes that we seek to achieve have been grouped into the following themes:</w:t>
      </w:r>
    </w:p>
    <w:p w14:paraId="31135593" w14:textId="77777777" w:rsidR="00EE7BB4" w:rsidRPr="00E64363" w:rsidRDefault="00EE7BB4" w:rsidP="00EE7BB4">
      <w:pPr>
        <w:pStyle w:val="ListParagraph"/>
        <w:ind w:left="709"/>
        <w:rPr>
          <w:rFonts w:ascii="Arial" w:hAnsi="Arial" w:cs="Arial"/>
          <w:i/>
          <w:iCs/>
          <w:lang w:eastAsia="en-GB"/>
        </w:rPr>
      </w:pPr>
      <w:r w:rsidRPr="00E64363">
        <w:rPr>
          <w:rFonts w:ascii="Arial" w:hAnsi="Arial" w:cs="Arial"/>
          <w:i/>
          <w:iCs/>
          <w:lang w:eastAsia="en-GB"/>
        </w:rPr>
        <w:t xml:space="preserve">Enabling Data Interoperability </w:t>
      </w:r>
    </w:p>
    <w:p w14:paraId="4DC6AD56" w14:textId="77777777" w:rsidR="00EE7BB4" w:rsidRPr="00E64363" w:rsidRDefault="00EE7BB4" w:rsidP="00EE7BB4">
      <w:pPr>
        <w:pStyle w:val="ListParagraph"/>
        <w:numPr>
          <w:ilvl w:val="2"/>
          <w:numId w:val="1"/>
        </w:numPr>
        <w:tabs>
          <w:tab w:val="left" w:pos="709"/>
        </w:tabs>
        <w:spacing w:after="240"/>
        <w:contextualSpacing w:val="0"/>
        <w:rPr>
          <w:rFonts w:ascii="Arial" w:hAnsi="Arial" w:cs="Arial"/>
          <w:lang w:eastAsia="en-GB"/>
        </w:rPr>
      </w:pPr>
      <w:r w:rsidRPr="00E64363">
        <w:rPr>
          <w:rFonts w:ascii="Arial" w:hAnsi="Arial" w:cs="Arial"/>
          <w:lang w:eastAsia="en-GB"/>
        </w:rPr>
        <w:t>All fire and rescue services can share and access relevant national prevention, protection and response data to inform local analysis and policy development</w:t>
      </w:r>
    </w:p>
    <w:p w14:paraId="59F49A47" w14:textId="77777777" w:rsidR="00EE7BB4" w:rsidRPr="00E64363" w:rsidRDefault="00EE7BB4" w:rsidP="00EE7BB4">
      <w:pPr>
        <w:pStyle w:val="ListParagraph"/>
        <w:numPr>
          <w:ilvl w:val="2"/>
          <w:numId w:val="1"/>
        </w:numPr>
        <w:tabs>
          <w:tab w:val="left" w:pos="709"/>
        </w:tabs>
        <w:spacing w:after="240"/>
        <w:contextualSpacing w:val="0"/>
        <w:rPr>
          <w:rFonts w:ascii="Arial" w:hAnsi="Arial" w:cs="Arial"/>
          <w:lang w:eastAsia="en-GB"/>
        </w:rPr>
      </w:pPr>
      <w:r w:rsidRPr="00E64363">
        <w:rPr>
          <w:rFonts w:ascii="Arial" w:hAnsi="Arial" w:cs="Arial"/>
          <w:lang w:eastAsia="en-GB"/>
        </w:rPr>
        <w:t>All fire and rescue services have access to key third-party datasets to inform community risk management planning, to enable national consistency and comparability</w:t>
      </w:r>
    </w:p>
    <w:p w14:paraId="17CF6E10" w14:textId="77777777" w:rsidR="00EE7BB4" w:rsidRPr="00E64363" w:rsidRDefault="00EE7BB4" w:rsidP="00EE7BB4">
      <w:pPr>
        <w:pStyle w:val="ListParagraph"/>
        <w:numPr>
          <w:ilvl w:val="2"/>
          <w:numId w:val="1"/>
        </w:numPr>
        <w:tabs>
          <w:tab w:val="left" w:pos="709"/>
        </w:tabs>
        <w:spacing w:after="240"/>
        <w:contextualSpacing w:val="0"/>
        <w:rPr>
          <w:rFonts w:ascii="Arial" w:hAnsi="Arial" w:cs="Arial"/>
          <w:lang w:eastAsia="en-GB"/>
        </w:rPr>
      </w:pPr>
      <w:r w:rsidRPr="00E64363">
        <w:rPr>
          <w:rFonts w:ascii="Arial" w:hAnsi="Arial" w:cs="Arial"/>
          <w:lang w:eastAsia="en-GB"/>
        </w:rPr>
        <w:t>All fire and rescue services can easily and efficiently share data between blue light control rooms</w:t>
      </w:r>
    </w:p>
    <w:p w14:paraId="0BBE0E3E" w14:textId="77777777" w:rsidR="00EE7BB4" w:rsidRPr="00E64363" w:rsidRDefault="00EE7BB4" w:rsidP="00EE7BB4">
      <w:pPr>
        <w:pStyle w:val="ListParagraph"/>
        <w:ind w:left="709"/>
        <w:rPr>
          <w:rFonts w:ascii="Arial" w:hAnsi="Arial" w:cs="Arial"/>
          <w:i/>
          <w:iCs/>
          <w:lang w:eastAsia="en-GB"/>
        </w:rPr>
      </w:pPr>
      <w:r w:rsidRPr="00E64363">
        <w:rPr>
          <w:rFonts w:ascii="Arial" w:hAnsi="Arial" w:cs="Arial"/>
          <w:i/>
          <w:iCs/>
          <w:lang w:eastAsia="en-GB"/>
        </w:rPr>
        <w:t>Providing public services online</w:t>
      </w:r>
    </w:p>
    <w:p w14:paraId="15351D5E" w14:textId="77777777" w:rsidR="00EE7BB4" w:rsidRPr="00E64363" w:rsidRDefault="00EE7BB4" w:rsidP="00EE7BB4">
      <w:pPr>
        <w:pStyle w:val="ListParagraph"/>
        <w:numPr>
          <w:ilvl w:val="2"/>
          <w:numId w:val="1"/>
        </w:numPr>
        <w:tabs>
          <w:tab w:val="left" w:pos="709"/>
        </w:tabs>
        <w:spacing w:after="240"/>
        <w:contextualSpacing w:val="0"/>
        <w:rPr>
          <w:rFonts w:ascii="Arial" w:hAnsi="Arial" w:cs="Arial"/>
          <w:lang w:eastAsia="en-GB"/>
        </w:rPr>
      </w:pPr>
      <w:r w:rsidRPr="00E64363">
        <w:rPr>
          <w:rFonts w:ascii="Arial" w:hAnsi="Arial" w:cs="Arial"/>
          <w:lang w:eastAsia="en-GB"/>
        </w:rPr>
        <w:t>All fire and rescue services can provide equitable online access to the public for all non-response services.</w:t>
      </w:r>
    </w:p>
    <w:p w14:paraId="31B46582" w14:textId="77777777" w:rsidR="00EE7BB4" w:rsidRDefault="00EE7BB4" w:rsidP="00EE7BB4">
      <w:pPr>
        <w:ind w:firstLine="720"/>
        <w:rPr>
          <w:i/>
          <w:lang w:eastAsia="en-GB"/>
        </w:rPr>
      </w:pPr>
      <w:r w:rsidRPr="002174C8">
        <w:rPr>
          <w:i/>
          <w:lang w:eastAsia="en-GB"/>
        </w:rPr>
        <w:t>Standardising for National Consistency</w:t>
      </w:r>
    </w:p>
    <w:p w14:paraId="70A6F534" w14:textId="77777777" w:rsidR="00EE7BB4" w:rsidRPr="002174C8" w:rsidRDefault="00EE7BB4" w:rsidP="00EE7BB4">
      <w:pPr>
        <w:rPr>
          <w:i/>
          <w:lang w:eastAsia="en-GB"/>
        </w:rPr>
      </w:pPr>
    </w:p>
    <w:p w14:paraId="5019C8F2" w14:textId="77777777" w:rsidR="00EE7BB4" w:rsidRPr="00E64363" w:rsidRDefault="00EE7BB4" w:rsidP="00EE7BB4">
      <w:pPr>
        <w:pStyle w:val="ListParagraph"/>
        <w:numPr>
          <w:ilvl w:val="2"/>
          <w:numId w:val="1"/>
        </w:numPr>
        <w:tabs>
          <w:tab w:val="left" w:pos="709"/>
        </w:tabs>
        <w:spacing w:after="240"/>
        <w:contextualSpacing w:val="0"/>
        <w:rPr>
          <w:rFonts w:ascii="Arial" w:hAnsi="Arial" w:cs="Arial"/>
          <w:lang w:eastAsia="en-GB"/>
        </w:rPr>
      </w:pPr>
      <w:r w:rsidRPr="00E64363">
        <w:rPr>
          <w:rFonts w:ascii="Arial" w:hAnsi="Arial" w:cs="Arial"/>
          <w:lang w:eastAsia="en-GB"/>
        </w:rPr>
        <w:t>All fire and rescue services can access a national procurement framework for specialist data skills and services</w:t>
      </w:r>
    </w:p>
    <w:p w14:paraId="083ECBE7" w14:textId="77777777" w:rsidR="00EE7BB4" w:rsidRPr="00E64363" w:rsidRDefault="00EE7BB4" w:rsidP="00EE7BB4">
      <w:pPr>
        <w:pStyle w:val="ListParagraph"/>
        <w:numPr>
          <w:ilvl w:val="2"/>
          <w:numId w:val="1"/>
        </w:numPr>
        <w:tabs>
          <w:tab w:val="left" w:pos="709"/>
        </w:tabs>
        <w:spacing w:after="240"/>
        <w:contextualSpacing w:val="0"/>
        <w:rPr>
          <w:rFonts w:ascii="Arial" w:hAnsi="Arial" w:cs="Arial"/>
          <w:lang w:eastAsia="en-GB"/>
        </w:rPr>
      </w:pPr>
      <w:r w:rsidRPr="00E64363">
        <w:rPr>
          <w:rFonts w:ascii="Arial" w:hAnsi="Arial" w:cs="Arial"/>
          <w:lang w:eastAsia="en-GB"/>
        </w:rPr>
        <w:lastRenderedPageBreak/>
        <w:t>Locally developed software applications are built to a nationally common standard to allow sharing and scalability across services</w:t>
      </w:r>
    </w:p>
    <w:p w14:paraId="6C21042E" w14:textId="77777777" w:rsidR="00EE7BB4" w:rsidRPr="00E64363" w:rsidRDefault="00EE7BB4" w:rsidP="00EE7BB4">
      <w:pPr>
        <w:pStyle w:val="ListParagraph"/>
        <w:ind w:left="709"/>
        <w:rPr>
          <w:rFonts w:ascii="Arial" w:hAnsi="Arial" w:cs="Arial"/>
          <w:i/>
          <w:iCs/>
          <w:lang w:eastAsia="en-GB"/>
        </w:rPr>
      </w:pPr>
      <w:r w:rsidRPr="00E64363">
        <w:rPr>
          <w:rFonts w:ascii="Arial" w:hAnsi="Arial" w:cs="Arial"/>
          <w:i/>
          <w:iCs/>
          <w:lang w:eastAsia="en-GB"/>
        </w:rPr>
        <w:t>Upskilling our staff</w:t>
      </w:r>
    </w:p>
    <w:p w14:paraId="49AA3971" w14:textId="77777777" w:rsidR="00EE7BB4" w:rsidRPr="00E64363" w:rsidRDefault="00EE7BB4" w:rsidP="00EE7BB4">
      <w:pPr>
        <w:pStyle w:val="ListParagraph"/>
        <w:numPr>
          <w:ilvl w:val="2"/>
          <w:numId w:val="1"/>
        </w:numPr>
        <w:tabs>
          <w:tab w:val="left" w:pos="709"/>
        </w:tabs>
        <w:spacing w:after="240"/>
        <w:contextualSpacing w:val="0"/>
        <w:rPr>
          <w:rFonts w:ascii="Arial" w:hAnsi="Arial" w:cs="Arial"/>
          <w:lang w:eastAsia="en-GB"/>
        </w:rPr>
      </w:pPr>
      <w:r w:rsidRPr="00E64363">
        <w:rPr>
          <w:rFonts w:ascii="Arial" w:hAnsi="Arial" w:cs="Arial"/>
          <w:lang w:eastAsia="en-GB"/>
        </w:rPr>
        <w:t>All fire and rescue service staff have a level of data literacy appropriate to their role</w:t>
      </w:r>
    </w:p>
    <w:p w14:paraId="226A9113" w14:textId="77777777" w:rsidR="00EE7BB4" w:rsidRPr="00E64363" w:rsidRDefault="00EE7BB4" w:rsidP="00EE7BB4">
      <w:pPr>
        <w:pStyle w:val="ListParagraph"/>
        <w:numPr>
          <w:ilvl w:val="2"/>
          <w:numId w:val="1"/>
        </w:numPr>
        <w:tabs>
          <w:tab w:val="left" w:pos="709"/>
        </w:tabs>
        <w:spacing w:after="240"/>
        <w:contextualSpacing w:val="0"/>
        <w:rPr>
          <w:rFonts w:ascii="Arial" w:hAnsi="Arial" w:cs="Arial"/>
          <w:lang w:eastAsia="en-GB"/>
        </w:rPr>
      </w:pPr>
      <w:r w:rsidRPr="00E64363">
        <w:rPr>
          <w:rFonts w:ascii="Arial" w:hAnsi="Arial" w:cs="Arial"/>
          <w:lang w:eastAsia="en-GB"/>
        </w:rPr>
        <w:t>All fire and rescue services are able to share organisational learning at the national level</w:t>
      </w:r>
    </w:p>
    <w:p w14:paraId="21E89CE7" w14:textId="744DB42E" w:rsidR="00EE7BB4" w:rsidRPr="000E2CD7" w:rsidRDefault="00EE7BB4" w:rsidP="000E2CD7">
      <w:pPr>
        <w:pStyle w:val="ListParagraph"/>
        <w:numPr>
          <w:ilvl w:val="2"/>
          <w:numId w:val="1"/>
        </w:numPr>
        <w:tabs>
          <w:tab w:val="left" w:pos="709"/>
        </w:tabs>
        <w:spacing w:after="240"/>
        <w:contextualSpacing w:val="0"/>
        <w:rPr>
          <w:rFonts w:ascii="Arial" w:hAnsi="Arial" w:cs="Arial"/>
          <w:lang w:eastAsia="en-GB"/>
        </w:rPr>
      </w:pPr>
      <w:r w:rsidRPr="00E64363">
        <w:rPr>
          <w:rFonts w:ascii="Arial" w:hAnsi="Arial" w:cs="Arial"/>
          <w:lang w:eastAsia="en-GB"/>
        </w:rPr>
        <w:t>All fire and rescue services are able to use and access tools, standards and guidance products developed by the NFCC via appropriate online platforms</w:t>
      </w:r>
    </w:p>
    <w:p w14:paraId="73D80509" w14:textId="77777777" w:rsidR="00EE7BB4" w:rsidRPr="00E64363" w:rsidRDefault="00EE7BB4" w:rsidP="00EE7BB4">
      <w:pPr>
        <w:pStyle w:val="ListParagraph"/>
        <w:ind w:left="709"/>
        <w:rPr>
          <w:rFonts w:ascii="Arial" w:hAnsi="Arial" w:cs="Arial"/>
          <w:i/>
          <w:iCs/>
          <w:lang w:eastAsia="en-GB"/>
        </w:rPr>
      </w:pPr>
      <w:r w:rsidRPr="00E64363">
        <w:rPr>
          <w:rFonts w:ascii="Arial" w:hAnsi="Arial" w:cs="Arial"/>
          <w:i/>
          <w:iCs/>
          <w:lang w:eastAsia="en-GB"/>
        </w:rPr>
        <w:t xml:space="preserve">Sustainment and continuous improvement </w:t>
      </w:r>
    </w:p>
    <w:p w14:paraId="4146102C" w14:textId="77777777" w:rsidR="00EE7BB4" w:rsidRPr="00E64363" w:rsidRDefault="00EE7BB4" w:rsidP="00EE7BB4">
      <w:pPr>
        <w:pStyle w:val="ListParagraph"/>
        <w:numPr>
          <w:ilvl w:val="2"/>
          <w:numId w:val="1"/>
        </w:numPr>
        <w:tabs>
          <w:tab w:val="left" w:pos="709"/>
        </w:tabs>
        <w:spacing w:after="240"/>
        <w:contextualSpacing w:val="0"/>
        <w:rPr>
          <w:rFonts w:ascii="Arial" w:hAnsi="Arial" w:cs="Arial"/>
          <w:lang w:eastAsia="en-GB"/>
        </w:rPr>
      </w:pPr>
      <w:r w:rsidRPr="00E64363">
        <w:rPr>
          <w:rFonts w:ascii="Arial" w:hAnsi="Arial" w:cs="Arial"/>
          <w:lang w:eastAsia="en-GB"/>
        </w:rPr>
        <w:t>The capability of the UK fire and rescue service is continually assessed and evolved in step with the changing nature of demand and the operating environment of the service</w:t>
      </w:r>
    </w:p>
    <w:p w14:paraId="13A054CD" w14:textId="3C6CF059" w:rsidR="00844278" w:rsidRPr="00CD004A" w:rsidRDefault="00EE7BB4" w:rsidP="00CD004A">
      <w:pPr>
        <w:pStyle w:val="ListParagraph"/>
        <w:numPr>
          <w:ilvl w:val="2"/>
          <w:numId w:val="1"/>
        </w:numPr>
        <w:tabs>
          <w:tab w:val="left" w:pos="709"/>
        </w:tabs>
        <w:spacing w:after="240"/>
        <w:contextualSpacing w:val="0"/>
        <w:rPr>
          <w:rFonts w:ascii="Arial" w:hAnsi="Arial" w:cs="Arial"/>
          <w:i/>
          <w:iCs/>
          <w:lang w:eastAsia="en-GB"/>
        </w:rPr>
      </w:pPr>
      <w:r w:rsidRPr="00CD004A">
        <w:rPr>
          <w:rFonts w:ascii="Arial" w:hAnsi="Arial" w:cs="Arial"/>
          <w:lang w:eastAsia="en-GB"/>
        </w:rPr>
        <w:t>Areas of best practice within the UK fire and rescue service will be identified and scaled to be made available to all, improving consistency and maximising existing investment</w:t>
      </w:r>
    </w:p>
    <w:p w14:paraId="3E030B41" w14:textId="77777777" w:rsidR="00EE7BB4" w:rsidRPr="00E64363" w:rsidRDefault="00EE7BB4" w:rsidP="00EE7BB4">
      <w:pPr>
        <w:pStyle w:val="ListParagraph"/>
        <w:ind w:left="709"/>
        <w:rPr>
          <w:rFonts w:ascii="Arial" w:hAnsi="Arial" w:cs="Arial"/>
          <w:i/>
          <w:iCs/>
          <w:lang w:eastAsia="en-GB"/>
        </w:rPr>
      </w:pPr>
      <w:r w:rsidRPr="00E64363">
        <w:rPr>
          <w:rFonts w:ascii="Arial" w:hAnsi="Arial" w:cs="Arial"/>
          <w:i/>
          <w:iCs/>
          <w:lang w:eastAsia="en-GB"/>
        </w:rPr>
        <w:t>Developing insights</w:t>
      </w:r>
    </w:p>
    <w:p w14:paraId="15D3A0CC" w14:textId="77777777" w:rsidR="00EE7BB4" w:rsidRPr="00E64363" w:rsidRDefault="00EE7BB4" w:rsidP="00EE7BB4">
      <w:pPr>
        <w:pStyle w:val="ListParagraph"/>
        <w:numPr>
          <w:ilvl w:val="2"/>
          <w:numId w:val="1"/>
        </w:numPr>
        <w:tabs>
          <w:tab w:val="left" w:pos="709"/>
        </w:tabs>
        <w:spacing w:after="240"/>
        <w:contextualSpacing w:val="0"/>
        <w:rPr>
          <w:rFonts w:ascii="Arial" w:hAnsi="Arial" w:cs="Arial"/>
          <w:lang w:eastAsia="en-GB"/>
        </w:rPr>
      </w:pPr>
      <w:r w:rsidRPr="00E64363">
        <w:rPr>
          <w:rFonts w:ascii="Arial" w:hAnsi="Arial" w:cs="Arial"/>
          <w:lang w:eastAsia="en-GB"/>
        </w:rPr>
        <w:t>All fire and rescue services are able to evaluate the performance of their activities using consistent and comparable methodologies in order to maximise the efficiency and effectiveness of the service they offer</w:t>
      </w:r>
    </w:p>
    <w:p w14:paraId="432AB410" w14:textId="783EE523" w:rsidR="00CD004A" w:rsidRPr="00395305" w:rsidRDefault="00EE7BB4" w:rsidP="00EE3009">
      <w:pPr>
        <w:pStyle w:val="ListParagraph"/>
        <w:numPr>
          <w:ilvl w:val="2"/>
          <w:numId w:val="1"/>
        </w:numPr>
        <w:tabs>
          <w:tab w:val="left" w:pos="709"/>
        </w:tabs>
        <w:spacing w:after="240"/>
        <w:contextualSpacing w:val="0"/>
        <w:rPr>
          <w:b/>
          <w:lang w:eastAsia="en-GB"/>
        </w:rPr>
      </w:pPr>
      <w:r w:rsidRPr="00395305">
        <w:rPr>
          <w:rFonts w:ascii="Arial" w:hAnsi="Arial" w:cs="Arial"/>
          <w:lang w:eastAsia="en-GB"/>
        </w:rPr>
        <w:t>A national Digital Information Service provides clear direction and consistency in relation to the use and implementation of data analytics within the UK fire and rescue services</w:t>
      </w:r>
    </w:p>
    <w:p w14:paraId="499907EC" w14:textId="43454E76" w:rsidR="00EE7BB4" w:rsidRPr="00EE5756" w:rsidRDefault="00EE7BB4" w:rsidP="00EE7BB4">
      <w:pPr>
        <w:rPr>
          <w:b/>
          <w:lang w:eastAsia="en-GB"/>
        </w:rPr>
      </w:pPr>
      <w:r w:rsidRPr="002C12A4">
        <w:rPr>
          <w:b/>
          <w:lang w:eastAsia="en-GB"/>
        </w:rPr>
        <w:t>Proposed projects</w:t>
      </w:r>
    </w:p>
    <w:p w14:paraId="0ED1C832" w14:textId="77777777" w:rsidR="00EE7BB4" w:rsidRPr="00E64363" w:rsidRDefault="00EE7BB4" w:rsidP="00EE7BB4">
      <w:pPr>
        <w:pStyle w:val="ListParagraph"/>
        <w:numPr>
          <w:ilvl w:val="1"/>
          <w:numId w:val="1"/>
        </w:numPr>
        <w:tabs>
          <w:tab w:val="left" w:pos="709"/>
        </w:tabs>
        <w:spacing w:after="240"/>
        <w:ind w:left="709" w:hanging="709"/>
        <w:contextualSpacing w:val="0"/>
        <w:rPr>
          <w:rFonts w:ascii="Arial" w:hAnsi="Arial" w:cs="Arial"/>
          <w:lang w:eastAsia="en-GB"/>
        </w:rPr>
      </w:pPr>
      <w:r w:rsidRPr="00E64363">
        <w:rPr>
          <w:rFonts w:ascii="Arial" w:hAnsi="Arial" w:cs="Arial"/>
          <w:lang w:eastAsia="en-GB"/>
        </w:rPr>
        <w:t>These outcomes have been broadly mapped to the following proposed projects, which may be subject to change as scoping and research continues. Those with an asterisk have been proposed as initial areas of focus:</w:t>
      </w:r>
    </w:p>
    <w:p w14:paraId="20F9E961" w14:textId="77777777" w:rsidR="00EE7BB4" w:rsidRPr="00E64363" w:rsidRDefault="00EE7BB4" w:rsidP="00EE7BB4">
      <w:pPr>
        <w:pStyle w:val="ListParagraph"/>
        <w:numPr>
          <w:ilvl w:val="2"/>
          <w:numId w:val="1"/>
        </w:numPr>
        <w:tabs>
          <w:tab w:val="left" w:pos="709"/>
        </w:tabs>
        <w:spacing w:after="240"/>
        <w:contextualSpacing w:val="0"/>
        <w:rPr>
          <w:rFonts w:ascii="Arial" w:hAnsi="Arial" w:cs="Arial"/>
          <w:lang w:eastAsia="en-GB"/>
        </w:rPr>
      </w:pPr>
      <w:r w:rsidRPr="00E64363">
        <w:rPr>
          <w:rFonts w:ascii="Arial" w:hAnsi="Arial" w:cs="Arial"/>
          <w:lang w:eastAsia="en-GB"/>
        </w:rPr>
        <w:t>National fire data*</w:t>
      </w:r>
    </w:p>
    <w:p w14:paraId="2E7ADF18" w14:textId="77777777" w:rsidR="00EE7BB4" w:rsidRPr="00E64363" w:rsidRDefault="00EE7BB4" w:rsidP="00EE7BB4">
      <w:pPr>
        <w:pStyle w:val="ListParagraph"/>
        <w:numPr>
          <w:ilvl w:val="2"/>
          <w:numId w:val="1"/>
        </w:numPr>
        <w:tabs>
          <w:tab w:val="left" w:pos="709"/>
        </w:tabs>
        <w:spacing w:after="240"/>
        <w:contextualSpacing w:val="0"/>
        <w:rPr>
          <w:rFonts w:ascii="Arial" w:hAnsi="Arial" w:cs="Arial"/>
          <w:lang w:eastAsia="en-GB"/>
        </w:rPr>
      </w:pPr>
      <w:r w:rsidRPr="00E64363">
        <w:rPr>
          <w:rFonts w:ascii="Arial" w:hAnsi="Arial" w:cs="Arial"/>
          <w:lang w:eastAsia="en-GB"/>
        </w:rPr>
        <w:t>Control room data transfer</w:t>
      </w:r>
    </w:p>
    <w:p w14:paraId="3ACD5FAE" w14:textId="77777777" w:rsidR="00EE7BB4" w:rsidRPr="00E64363" w:rsidRDefault="00EE7BB4" w:rsidP="00EE7BB4">
      <w:pPr>
        <w:pStyle w:val="ListParagraph"/>
        <w:numPr>
          <w:ilvl w:val="2"/>
          <w:numId w:val="1"/>
        </w:numPr>
        <w:tabs>
          <w:tab w:val="left" w:pos="709"/>
        </w:tabs>
        <w:spacing w:after="240"/>
        <w:contextualSpacing w:val="0"/>
        <w:rPr>
          <w:rFonts w:ascii="Arial" w:hAnsi="Arial" w:cs="Arial"/>
          <w:lang w:eastAsia="en-GB"/>
        </w:rPr>
      </w:pPr>
      <w:r w:rsidRPr="00E64363">
        <w:rPr>
          <w:rFonts w:ascii="Arial" w:hAnsi="Arial" w:cs="Arial"/>
          <w:lang w:eastAsia="en-GB"/>
        </w:rPr>
        <w:t>Online public services</w:t>
      </w:r>
    </w:p>
    <w:p w14:paraId="73DC6662" w14:textId="77777777" w:rsidR="00EE7BB4" w:rsidRPr="00E64363" w:rsidRDefault="00EE7BB4" w:rsidP="00EE7BB4">
      <w:pPr>
        <w:pStyle w:val="ListParagraph"/>
        <w:numPr>
          <w:ilvl w:val="2"/>
          <w:numId w:val="1"/>
        </w:numPr>
        <w:tabs>
          <w:tab w:val="left" w:pos="709"/>
        </w:tabs>
        <w:spacing w:after="240"/>
        <w:contextualSpacing w:val="0"/>
        <w:rPr>
          <w:rFonts w:ascii="Arial" w:hAnsi="Arial" w:cs="Arial"/>
          <w:lang w:eastAsia="en-GB"/>
        </w:rPr>
      </w:pPr>
      <w:r w:rsidRPr="00E64363">
        <w:rPr>
          <w:rFonts w:ascii="Arial" w:hAnsi="Arial" w:cs="Arial"/>
          <w:lang w:eastAsia="en-GB"/>
        </w:rPr>
        <w:t>Data skills</w:t>
      </w:r>
    </w:p>
    <w:p w14:paraId="6950A513" w14:textId="77777777" w:rsidR="00EE7BB4" w:rsidRPr="00E64363" w:rsidRDefault="00EE7BB4" w:rsidP="00EE7BB4">
      <w:pPr>
        <w:pStyle w:val="ListParagraph"/>
        <w:numPr>
          <w:ilvl w:val="2"/>
          <w:numId w:val="1"/>
        </w:numPr>
        <w:tabs>
          <w:tab w:val="left" w:pos="709"/>
        </w:tabs>
        <w:spacing w:after="240"/>
        <w:contextualSpacing w:val="0"/>
        <w:rPr>
          <w:rFonts w:ascii="Arial" w:hAnsi="Arial" w:cs="Arial"/>
          <w:lang w:eastAsia="en-GB"/>
        </w:rPr>
      </w:pPr>
      <w:r w:rsidRPr="00E64363">
        <w:rPr>
          <w:rFonts w:ascii="Arial" w:hAnsi="Arial" w:cs="Arial"/>
          <w:lang w:eastAsia="en-GB"/>
        </w:rPr>
        <w:t xml:space="preserve">Application development guidance </w:t>
      </w:r>
    </w:p>
    <w:p w14:paraId="55D9C442" w14:textId="77777777" w:rsidR="00EE7BB4" w:rsidRPr="00E64363" w:rsidRDefault="00EE7BB4" w:rsidP="00EE7BB4">
      <w:pPr>
        <w:pStyle w:val="ListParagraph"/>
        <w:numPr>
          <w:ilvl w:val="2"/>
          <w:numId w:val="1"/>
        </w:numPr>
        <w:tabs>
          <w:tab w:val="left" w:pos="709"/>
        </w:tabs>
        <w:spacing w:after="240"/>
        <w:contextualSpacing w:val="0"/>
        <w:rPr>
          <w:rFonts w:ascii="Arial" w:hAnsi="Arial" w:cs="Arial"/>
          <w:lang w:eastAsia="en-GB"/>
        </w:rPr>
      </w:pPr>
      <w:r w:rsidRPr="00E64363">
        <w:rPr>
          <w:rFonts w:ascii="Arial" w:hAnsi="Arial" w:cs="Arial"/>
          <w:lang w:eastAsia="en-GB"/>
        </w:rPr>
        <w:t>Evaluation</w:t>
      </w:r>
    </w:p>
    <w:p w14:paraId="1E4B0992" w14:textId="77777777" w:rsidR="00EE7BB4" w:rsidRPr="00E64363" w:rsidRDefault="00EE7BB4" w:rsidP="00EE7BB4">
      <w:pPr>
        <w:pStyle w:val="ListParagraph"/>
        <w:numPr>
          <w:ilvl w:val="2"/>
          <w:numId w:val="1"/>
        </w:numPr>
        <w:tabs>
          <w:tab w:val="left" w:pos="709"/>
        </w:tabs>
        <w:spacing w:after="240"/>
        <w:contextualSpacing w:val="0"/>
        <w:rPr>
          <w:rFonts w:ascii="Arial" w:hAnsi="Arial" w:cs="Arial"/>
          <w:lang w:eastAsia="en-GB"/>
        </w:rPr>
      </w:pPr>
      <w:r w:rsidRPr="00E64363">
        <w:rPr>
          <w:rFonts w:ascii="Arial" w:hAnsi="Arial" w:cs="Arial"/>
          <w:lang w:eastAsia="en-GB"/>
        </w:rPr>
        <w:t>National Organisational Learning</w:t>
      </w:r>
    </w:p>
    <w:p w14:paraId="3FBAE79A" w14:textId="77777777" w:rsidR="00EE7BB4" w:rsidRPr="00E64363" w:rsidRDefault="00EE7BB4" w:rsidP="00EE7BB4">
      <w:pPr>
        <w:pStyle w:val="ListParagraph"/>
        <w:numPr>
          <w:ilvl w:val="2"/>
          <w:numId w:val="1"/>
        </w:numPr>
        <w:tabs>
          <w:tab w:val="left" w:pos="709"/>
        </w:tabs>
        <w:spacing w:after="240"/>
        <w:contextualSpacing w:val="0"/>
        <w:rPr>
          <w:rFonts w:ascii="Arial" w:hAnsi="Arial" w:cs="Arial"/>
          <w:lang w:eastAsia="en-GB"/>
        </w:rPr>
      </w:pPr>
      <w:r w:rsidRPr="00E64363">
        <w:rPr>
          <w:rFonts w:ascii="Arial" w:hAnsi="Arial" w:cs="Arial"/>
          <w:lang w:eastAsia="en-GB"/>
        </w:rPr>
        <w:t>Digital information service</w:t>
      </w:r>
    </w:p>
    <w:p w14:paraId="0053D651" w14:textId="77777777" w:rsidR="00EE7BB4" w:rsidRPr="00E64363" w:rsidRDefault="00EE7BB4" w:rsidP="00EE7BB4">
      <w:pPr>
        <w:pStyle w:val="ListParagraph"/>
        <w:numPr>
          <w:ilvl w:val="2"/>
          <w:numId w:val="1"/>
        </w:numPr>
        <w:tabs>
          <w:tab w:val="left" w:pos="709"/>
        </w:tabs>
        <w:spacing w:after="240"/>
        <w:contextualSpacing w:val="0"/>
        <w:rPr>
          <w:rFonts w:ascii="Arial" w:hAnsi="Arial" w:cs="Arial"/>
          <w:lang w:eastAsia="en-GB"/>
        </w:rPr>
      </w:pPr>
      <w:r w:rsidRPr="00E64363">
        <w:rPr>
          <w:rFonts w:ascii="Arial" w:hAnsi="Arial" w:cs="Arial"/>
          <w:lang w:eastAsia="en-GB"/>
        </w:rPr>
        <w:t>Web development*</w:t>
      </w:r>
    </w:p>
    <w:p w14:paraId="2B518CF6" w14:textId="77777777" w:rsidR="00EE7BB4" w:rsidRPr="00E64363" w:rsidRDefault="00EE7BB4" w:rsidP="00EE7BB4">
      <w:pPr>
        <w:pStyle w:val="ListParagraph"/>
        <w:numPr>
          <w:ilvl w:val="2"/>
          <w:numId w:val="1"/>
        </w:numPr>
        <w:tabs>
          <w:tab w:val="left" w:pos="709"/>
        </w:tabs>
        <w:spacing w:after="240"/>
        <w:contextualSpacing w:val="0"/>
        <w:rPr>
          <w:rFonts w:ascii="Arial" w:hAnsi="Arial" w:cs="Arial"/>
          <w:lang w:eastAsia="en-GB"/>
        </w:rPr>
      </w:pPr>
      <w:r w:rsidRPr="00E64363">
        <w:rPr>
          <w:rFonts w:ascii="Arial" w:hAnsi="Arial" w:cs="Arial"/>
          <w:lang w:eastAsia="en-GB"/>
        </w:rPr>
        <w:t xml:space="preserve">Capability and digital assessment* </w:t>
      </w:r>
    </w:p>
    <w:p w14:paraId="7299814C" w14:textId="77777777" w:rsidR="00EE7BB4" w:rsidRPr="00E64363" w:rsidRDefault="00EE7BB4" w:rsidP="00EE7BB4">
      <w:pPr>
        <w:pStyle w:val="ListParagraph"/>
        <w:numPr>
          <w:ilvl w:val="1"/>
          <w:numId w:val="1"/>
        </w:numPr>
        <w:tabs>
          <w:tab w:val="left" w:pos="709"/>
        </w:tabs>
        <w:spacing w:after="240"/>
        <w:ind w:left="709" w:hanging="709"/>
        <w:contextualSpacing w:val="0"/>
        <w:rPr>
          <w:rFonts w:ascii="Arial" w:hAnsi="Arial" w:cs="Arial"/>
          <w:lang w:eastAsia="en-GB"/>
        </w:rPr>
      </w:pPr>
      <w:r w:rsidRPr="00E64363">
        <w:rPr>
          <w:rFonts w:ascii="Arial" w:hAnsi="Arial" w:cs="Arial"/>
          <w:lang w:eastAsia="en-GB"/>
        </w:rPr>
        <w:lastRenderedPageBreak/>
        <w:t>Specific deliverables will become clearer as the scoping and research develops across the respective projects, however the types of deliverables that could be expected to come from these outcomes would include:</w:t>
      </w:r>
    </w:p>
    <w:p w14:paraId="436006CA" w14:textId="77777777" w:rsidR="000E2CD7" w:rsidRDefault="00EE7BB4" w:rsidP="000E2CD7">
      <w:pPr>
        <w:pStyle w:val="ListParagraph"/>
        <w:numPr>
          <w:ilvl w:val="2"/>
          <w:numId w:val="1"/>
        </w:numPr>
        <w:tabs>
          <w:tab w:val="left" w:pos="709"/>
        </w:tabs>
        <w:spacing w:after="240" w:line="240" w:lineRule="auto"/>
        <w:ind w:left="1225" w:hanging="505"/>
        <w:contextualSpacing w:val="0"/>
        <w:rPr>
          <w:rFonts w:ascii="Arial" w:hAnsi="Arial" w:cs="Arial"/>
          <w:lang w:eastAsia="en-GB"/>
        </w:rPr>
      </w:pPr>
      <w:r w:rsidRPr="000E2CD7">
        <w:rPr>
          <w:rFonts w:ascii="Arial" w:hAnsi="Arial" w:cs="Arial"/>
          <w:lang w:eastAsia="en-GB"/>
        </w:rPr>
        <w:t>National guidance and standards</w:t>
      </w:r>
    </w:p>
    <w:p w14:paraId="1E0D4DDE" w14:textId="0879CAA6" w:rsidR="00EE7BB4" w:rsidRPr="000E2CD7" w:rsidRDefault="00EE7BB4" w:rsidP="000E2CD7">
      <w:pPr>
        <w:pStyle w:val="ListParagraph"/>
        <w:numPr>
          <w:ilvl w:val="2"/>
          <w:numId w:val="1"/>
        </w:numPr>
        <w:tabs>
          <w:tab w:val="left" w:pos="709"/>
        </w:tabs>
        <w:spacing w:after="240" w:line="240" w:lineRule="auto"/>
        <w:ind w:left="1225" w:hanging="505"/>
        <w:contextualSpacing w:val="0"/>
        <w:rPr>
          <w:rFonts w:ascii="Arial" w:hAnsi="Arial" w:cs="Arial"/>
          <w:lang w:eastAsia="en-GB"/>
        </w:rPr>
      </w:pPr>
      <w:r w:rsidRPr="000E2CD7">
        <w:rPr>
          <w:rFonts w:ascii="Arial" w:hAnsi="Arial" w:cs="Arial"/>
          <w:lang w:eastAsia="en-GB"/>
        </w:rPr>
        <w:t xml:space="preserve">Databases and web platforms </w:t>
      </w:r>
    </w:p>
    <w:p w14:paraId="7F70EE0C" w14:textId="77777777" w:rsidR="00EE7BB4" w:rsidRPr="00E64363" w:rsidRDefault="00EE7BB4" w:rsidP="000E2CD7">
      <w:pPr>
        <w:pStyle w:val="ListParagraph"/>
        <w:numPr>
          <w:ilvl w:val="2"/>
          <w:numId w:val="1"/>
        </w:numPr>
        <w:tabs>
          <w:tab w:val="left" w:pos="709"/>
        </w:tabs>
        <w:spacing w:after="240" w:line="240" w:lineRule="auto"/>
        <w:ind w:left="1225" w:hanging="505"/>
        <w:contextualSpacing w:val="0"/>
        <w:rPr>
          <w:rFonts w:ascii="Arial" w:hAnsi="Arial" w:cs="Arial"/>
          <w:lang w:eastAsia="en-GB"/>
        </w:rPr>
      </w:pPr>
      <w:r w:rsidRPr="00E64363">
        <w:rPr>
          <w:rFonts w:ascii="Arial" w:hAnsi="Arial" w:cs="Arial"/>
          <w:lang w:eastAsia="en-GB"/>
        </w:rPr>
        <w:t xml:space="preserve">Competency frameworks </w:t>
      </w:r>
    </w:p>
    <w:p w14:paraId="2A694F9A" w14:textId="77777777" w:rsidR="00EE7BB4" w:rsidRPr="00E64363" w:rsidRDefault="00EE7BB4" w:rsidP="000E2CD7">
      <w:pPr>
        <w:pStyle w:val="ListParagraph"/>
        <w:numPr>
          <w:ilvl w:val="2"/>
          <w:numId w:val="1"/>
        </w:numPr>
        <w:tabs>
          <w:tab w:val="left" w:pos="709"/>
        </w:tabs>
        <w:spacing w:after="240" w:line="240" w:lineRule="auto"/>
        <w:ind w:left="1225" w:hanging="505"/>
        <w:contextualSpacing w:val="0"/>
        <w:rPr>
          <w:rFonts w:ascii="Arial" w:hAnsi="Arial" w:cs="Arial"/>
          <w:lang w:eastAsia="en-GB"/>
        </w:rPr>
      </w:pPr>
      <w:r w:rsidRPr="00E64363">
        <w:rPr>
          <w:rFonts w:ascii="Arial" w:hAnsi="Arial" w:cs="Arial"/>
          <w:lang w:eastAsia="en-GB"/>
        </w:rPr>
        <w:t>Digital toolkits</w:t>
      </w:r>
    </w:p>
    <w:p w14:paraId="251F898F" w14:textId="77777777" w:rsidR="00EE7BB4" w:rsidRPr="00E64363" w:rsidRDefault="00EE7BB4" w:rsidP="000E2CD7">
      <w:pPr>
        <w:pStyle w:val="ListParagraph"/>
        <w:numPr>
          <w:ilvl w:val="2"/>
          <w:numId w:val="1"/>
        </w:numPr>
        <w:tabs>
          <w:tab w:val="left" w:pos="709"/>
        </w:tabs>
        <w:spacing w:after="240" w:line="240" w:lineRule="auto"/>
        <w:ind w:left="1225" w:hanging="505"/>
        <w:contextualSpacing w:val="0"/>
        <w:rPr>
          <w:rFonts w:ascii="Arial" w:hAnsi="Arial" w:cs="Arial"/>
          <w:lang w:eastAsia="en-GB"/>
        </w:rPr>
      </w:pPr>
      <w:r w:rsidRPr="00E64363">
        <w:rPr>
          <w:rFonts w:ascii="Arial" w:hAnsi="Arial" w:cs="Arial"/>
          <w:lang w:eastAsia="en-GB"/>
        </w:rPr>
        <w:t>Research</w:t>
      </w:r>
    </w:p>
    <w:p w14:paraId="33A3C69F" w14:textId="1BE0E036" w:rsidR="00844278" w:rsidRPr="00395305" w:rsidRDefault="00EE7BB4" w:rsidP="00EE3009">
      <w:pPr>
        <w:pStyle w:val="ListParagraph"/>
        <w:numPr>
          <w:ilvl w:val="1"/>
          <w:numId w:val="1"/>
        </w:numPr>
        <w:tabs>
          <w:tab w:val="left" w:pos="709"/>
        </w:tabs>
        <w:spacing w:after="240"/>
        <w:ind w:left="709" w:hanging="709"/>
        <w:contextualSpacing w:val="0"/>
        <w:rPr>
          <w:b/>
          <w:lang w:eastAsia="en-GB"/>
        </w:rPr>
      </w:pPr>
      <w:r w:rsidRPr="00395305">
        <w:rPr>
          <w:rFonts w:ascii="Arial" w:hAnsi="Arial" w:cs="Arial"/>
          <w:lang w:eastAsia="en-GB"/>
        </w:rPr>
        <w:t xml:space="preserve">The Digital and Data Programme will also play a key enabling role across the NFCC portfolio, ensuring all products are delivered using a coherent digital approach. </w:t>
      </w:r>
    </w:p>
    <w:p w14:paraId="38AA48AB" w14:textId="54DFD5B7" w:rsidR="00EE7BB4" w:rsidRPr="00EE5756" w:rsidRDefault="00EE7BB4" w:rsidP="00EE7BB4">
      <w:pPr>
        <w:rPr>
          <w:b/>
          <w:lang w:eastAsia="en-GB"/>
        </w:rPr>
      </w:pPr>
      <w:r w:rsidRPr="00CD74B6">
        <w:rPr>
          <w:b/>
          <w:lang w:eastAsia="en-GB"/>
        </w:rPr>
        <w:t>NFCC Digital Platforms</w:t>
      </w:r>
    </w:p>
    <w:p w14:paraId="77B2A567" w14:textId="7E860C66" w:rsidR="00EE7BB4" w:rsidRPr="00E64363" w:rsidRDefault="00EE7BB4" w:rsidP="00EE7BB4">
      <w:pPr>
        <w:pStyle w:val="ListParagraph"/>
        <w:numPr>
          <w:ilvl w:val="1"/>
          <w:numId w:val="1"/>
        </w:numPr>
        <w:tabs>
          <w:tab w:val="left" w:pos="709"/>
        </w:tabs>
        <w:spacing w:after="240"/>
        <w:ind w:left="709" w:hanging="709"/>
        <w:contextualSpacing w:val="0"/>
        <w:rPr>
          <w:rFonts w:ascii="Arial" w:hAnsi="Arial" w:cs="Arial"/>
          <w:lang w:eastAsia="en-GB"/>
        </w:rPr>
      </w:pPr>
      <w:r w:rsidRPr="00E64363">
        <w:rPr>
          <w:rFonts w:ascii="Arial" w:hAnsi="Arial" w:cs="Arial"/>
          <w:lang w:eastAsia="en-GB"/>
        </w:rPr>
        <w:t xml:space="preserve">Building on the investment, success and functionality of the web platform and cloud database developed for National Operational Guidance, ukfrs.com is being developed to become the main hub for all products established through the NFCC portfolio. The update is expected to be complete and available in </w:t>
      </w:r>
      <w:r w:rsidR="00A6637A">
        <w:rPr>
          <w:rFonts w:ascii="Arial" w:hAnsi="Arial" w:cs="Arial"/>
          <w:lang w:eastAsia="en-GB"/>
        </w:rPr>
        <w:t>June</w:t>
      </w:r>
      <w:r w:rsidRPr="00E64363">
        <w:rPr>
          <w:rFonts w:ascii="Arial" w:hAnsi="Arial" w:cs="Arial"/>
          <w:lang w:eastAsia="en-GB"/>
        </w:rPr>
        <w:t xml:space="preserve"> 2020. </w:t>
      </w:r>
    </w:p>
    <w:p w14:paraId="1B806618" w14:textId="77777777" w:rsidR="00EE7BB4" w:rsidRPr="00E64363" w:rsidRDefault="00EE7BB4" w:rsidP="00EE7BB4">
      <w:pPr>
        <w:pStyle w:val="ListParagraph"/>
        <w:numPr>
          <w:ilvl w:val="1"/>
          <w:numId w:val="1"/>
        </w:numPr>
        <w:tabs>
          <w:tab w:val="left" w:pos="709"/>
        </w:tabs>
        <w:spacing w:after="240"/>
        <w:ind w:left="709" w:hanging="709"/>
        <w:contextualSpacing w:val="0"/>
        <w:rPr>
          <w:rFonts w:ascii="Arial" w:hAnsi="Arial" w:cs="Arial"/>
          <w:lang w:eastAsia="en-GB"/>
        </w:rPr>
      </w:pPr>
      <w:r w:rsidRPr="00E64363">
        <w:rPr>
          <w:rFonts w:ascii="Arial" w:hAnsi="Arial" w:cs="Arial"/>
          <w:lang w:eastAsia="en-GB"/>
        </w:rPr>
        <w:t>Not all portfolio digital deliverables will need to be developed into the ukfrs.com infrastructure, some will likely be off-the-shelf solutions (e.g. 360 feedback software). In such instances, the solutions would be procured separately but would likely be accessed, and supported by appropriate guidance and standards, via the NFCC hub on ukfrs.com.</w:t>
      </w:r>
    </w:p>
    <w:p w14:paraId="27D95BFF" w14:textId="77777777" w:rsidR="00EE7BB4" w:rsidRPr="00E64363" w:rsidRDefault="00EE7BB4" w:rsidP="00EE7BB4">
      <w:pPr>
        <w:pStyle w:val="ListParagraph"/>
        <w:numPr>
          <w:ilvl w:val="1"/>
          <w:numId w:val="1"/>
        </w:numPr>
        <w:tabs>
          <w:tab w:val="left" w:pos="709"/>
        </w:tabs>
        <w:spacing w:after="240"/>
        <w:ind w:left="709" w:hanging="709"/>
        <w:contextualSpacing w:val="0"/>
        <w:rPr>
          <w:rFonts w:ascii="Arial" w:hAnsi="Arial" w:cs="Arial"/>
          <w:lang w:eastAsia="en-GB"/>
        </w:rPr>
      </w:pPr>
      <w:r w:rsidRPr="00E64363">
        <w:rPr>
          <w:rFonts w:ascii="Arial" w:hAnsi="Arial" w:cs="Arial"/>
          <w:lang w:eastAsia="en-GB"/>
        </w:rPr>
        <w:t>There are a number of existing platforms owned by the NFCC. There is scope to explore the efficiency and savings opportunities that could come from combining these disparate sites into a single central platform, or at least sharing background hosting infrastructure if it makes sense for them to exist separately.</w:t>
      </w:r>
    </w:p>
    <w:p w14:paraId="58AAFEBB" w14:textId="77777777" w:rsidR="00EE7BB4" w:rsidRPr="00E64363" w:rsidRDefault="00EE7BB4" w:rsidP="00844278">
      <w:pPr>
        <w:pStyle w:val="ListParagraph"/>
        <w:numPr>
          <w:ilvl w:val="1"/>
          <w:numId w:val="1"/>
        </w:numPr>
        <w:tabs>
          <w:tab w:val="left" w:pos="709"/>
        </w:tabs>
        <w:spacing w:after="240"/>
        <w:ind w:left="709" w:hanging="709"/>
        <w:contextualSpacing w:val="0"/>
        <w:rPr>
          <w:rFonts w:ascii="Arial" w:hAnsi="Arial" w:cs="Arial"/>
          <w:lang w:eastAsia="en-GB"/>
        </w:rPr>
      </w:pPr>
      <w:r w:rsidRPr="00E64363">
        <w:rPr>
          <w:rFonts w:ascii="Arial" w:hAnsi="Arial" w:cs="Arial"/>
          <w:lang w:eastAsia="en-GB"/>
        </w:rPr>
        <w:t>The programme is overseeing the development and the impending trial of the NOG Service Integration Tool.</w:t>
      </w:r>
    </w:p>
    <w:p w14:paraId="32FB3582" w14:textId="77777777" w:rsidR="7E4409DD" w:rsidRPr="00EE5756" w:rsidRDefault="7E4409DD" w:rsidP="5499A4BD">
      <w:pPr>
        <w:rPr>
          <w:b/>
          <w:lang w:eastAsia="en-GB"/>
        </w:rPr>
      </w:pPr>
      <w:r>
        <w:rPr>
          <w:b/>
          <w:lang w:eastAsia="en-GB"/>
        </w:rPr>
        <w:t>UPRN workshop</w:t>
      </w:r>
    </w:p>
    <w:p w14:paraId="6A409371" w14:textId="77777777" w:rsidR="00EE7BB4" w:rsidRPr="00E64363" w:rsidRDefault="00EE7BB4" w:rsidP="00EE7BB4">
      <w:pPr>
        <w:pStyle w:val="ListParagraph"/>
        <w:numPr>
          <w:ilvl w:val="1"/>
          <w:numId w:val="1"/>
        </w:numPr>
        <w:tabs>
          <w:tab w:val="left" w:pos="709"/>
        </w:tabs>
        <w:spacing w:after="240"/>
        <w:ind w:left="709" w:hanging="709"/>
        <w:contextualSpacing w:val="0"/>
        <w:rPr>
          <w:rFonts w:ascii="Arial" w:hAnsi="Arial" w:cs="Arial"/>
        </w:rPr>
      </w:pPr>
      <w:r w:rsidRPr="00E64363">
        <w:rPr>
          <w:rFonts w:ascii="Arial" w:hAnsi="Arial" w:cs="Arial"/>
        </w:rPr>
        <w:t>In collaboration with GeoPlace, the programme recently hosted a workshop with data analysts in to explore whether more consistent use of the Unique Property Reference Number (UPRN) across disparate datasets would allow services to gain new insight to improve prevention and protection targeting. The team used a range of tools and techniques to manipulate datasets, including Food Standards Agency data and incident and inspection data for two London Boroughs, to answer the question: ‘Tell us something about fire risk that we don’t already know?’.</w:t>
      </w:r>
    </w:p>
    <w:p w14:paraId="4A654060" w14:textId="32783FC7" w:rsidR="00EE7BB4" w:rsidRPr="00E64363" w:rsidRDefault="00E25E93" w:rsidP="00EE7BB4">
      <w:pPr>
        <w:pStyle w:val="ListParagraph"/>
        <w:numPr>
          <w:ilvl w:val="1"/>
          <w:numId w:val="1"/>
        </w:numPr>
        <w:tabs>
          <w:tab w:val="left" w:pos="709"/>
        </w:tabs>
        <w:spacing w:after="240"/>
        <w:ind w:left="709" w:hanging="709"/>
        <w:contextualSpacing w:val="0"/>
        <w:rPr>
          <w:rFonts w:ascii="Arial" w:hAnsi="Arial" w:cs="Arial"/>
          <w:lang w:eastAsia="en-GB"/>
        </w:rPr>
      </w:pPr>
      <w:r w:rsidRPr="00F56A26">
        <w:rPr>
          <w:rFonts w:ascii="Arial" w:hAnsi="Arial" w:cs="Arial"/>
          <w:lang w:eastAsia="en-GB"/>
        </w:rPr>
        <w:t>The programme</w:t>
      </w:r>
      <w:r w:rsidR="00EE7BB4" w:rsidRPr="00F56A26">
        <w:rPr>
          <w:rFonts w:ascii="Arial" w:hAnsi="Arial" w:cs="Arial"/>
          <w:lang w:eastAsia="en-GB"/>
        </w:rPr>
        <w:t xml:space="preserve"> published </w:t>
      </w:r>
      <w:r w:rsidR="00E63516">
        <w:rPr>
          <w:rFonts w:ascii="Arial" w:hAnsi="Arial" w:cs="Arial"/>
          <w:lang w:eastAsia="en-GB"/>
        </w:rPr>
        <w:t xml:space="preserve">a </w:t>
      </w:r>
      <w:r w:rsidR="00EE7BB4" w:rsidRPr="00F56A26">
        <w:rPr>
          <w:rFonts w:ascii="Arial" w:hAnsi="Arial" w:cs="Arial"/>
          <w:lang w:eastAsia="en-GB"/>
        </w:rPr>
        <w:t>write up of the event to the data analyst community</w:t>
      </w:r>
      <w:r w:rsidR="00EE7BB4" w:rsidRPr="00E64363">
        <w:rPr>
          <w:rFonts w:ascii="Arial" w:hAnsi="Arial" w:cs="Arial"/>
          <w:lang w:eastAsia="en-GB"/>
        </w:rPr>
        <w:t xml:space="preserve">. A shorter version has also been published on the </w:t>
      </w:r>
      <w:hyperlink r:id="rId13" w:history="1">
        <w:r w:rsidR="00EE7BB4" w:rsidRPr="00E64363">
          <w:rPr>
            <w:rStyle w:val="Hyperlink"/>
            <w:rFonts w:ascii="Arial" w:hAnsi="Arial" w:cs="Arial"/>
            <w:lang w:eastAsia="en-GB"/>
          </w:rPr>
          <w:t>GeoPlace</w:t>
        </w:r>
      </w:hyperlink>
      <w:r w:rsidR="00EE7BB4" w:rsidRPr="00E64363">
        <w:rPr>
          <w:rFonts w:ascii="Arial" w:hAnsi="Arial" w:cs="Arial"/>
          <w:lang w:eastAsia="en-GB"/>
        </w:rPr>
        <w:t xml:space="preserve">, </w:t>
      </w:r>
      <w:hyperlink r:id="rId14" w:history="1">
        <w:r w:rsidR="00EE7BB4" w:rsidRPr="00E64363">
          <w:rPr>
            <w:rStyle w:val="Hyperlink"/>
            <w:rFonts w:ascii="Arial" w:hAnsi="Arial" w:cs="Arial"/>
            <w:lang w:eastAsia="en-GB"/>
          </w:rPr>
          <w:t>UKA</w:t>
        </w:r>
      </w:hyperlink>
      <w:r w:rsidR="00EE7BB4" w:rsidRPr="00E64363">
        <w:rPr>
          <w:rFonts w:ascii="Arial" w:hAnsi="Arial" w:cs="Arial"/>
          <w:lang w:eastAsia="en-GB"/>
        </w:rPr>
        <w:t xml:space="preserve"> and </w:t>
      </w:r>
      <w:hyperlink r:id="rId15" w:history="1">
        <w:r w:rsidR="00EE7BB4" w:rsidRPr="00E64363">
          <w:rPr>
            <w:rStyle w:val="Hyperlink"/>
            <w:rFonts w:ascii="Arial" w:hAnsi="Arial" w:cs="Arial"/>
            <w:lang w:eastAsia="en-GB"/>
          </w:rPr>
          <w:t>TechUK</w:t>
        </w:r>
      </w:hyperlink>
      <w:r w:rsidR="00EE7BB4" w:rsidRPr="00E64363">
        <w:rPr>
          <w:rFonts w:ascii="Arial" w:hAnsi="Arial" w:cs="Arial"/>
          <w:lang w:eastAsia="en-GB"/>
        </w:rPr>
        <w:t xml:space="preserve"> blogs and have been well received. </w:t>
      </w:r>
    </w:p>
    <w:p w14:paraId="2963730D" w14:textId="77777777" w:rsidR="00EE7BB4" w:rsidRPr="00E64363" w:rsidRDefault="00EE7BB4" w:rsidP="00EE7BB4">
      <w:pPr>
        <w:pStyle w:val="ListParagraph"/>
        <w:numPr>
          <w:ilvl w:val="1"/>
          <w:numId w:val="1"/>
        </w:numPr>
        <w:tabs>
          <w:tab w:val="left" w:pos="709"/>
        </w:tabs>
        <w:spacing w:after="240"/>
        <w:ind w:left="709" w:hanging="709"/>
        <w:contextualSpacing w:val="0"/>
        <w:rPr>
          <w:rFonts w:ascii="Arial" w:hAnsi="Arial" w:cs="Arial"/>
          <w:lang w:eastAsia="en-GB"/>
        </w:rPr>
      </w:pPr>
      <w:r w:rsidRPr="00E64363">
        <w:rPr>
          <w:rFonts w:ascii="Arial" w:hAnsi="Arial" w:cs="Arial"/>
          <w:lang w:eastAsia="en-GB"/>
        </w:rPr>
        <w:t xml:space="preserve">This work, in conjunction with the community risk dataset survey responses, has led the programme to explore what third party datasets could be integrated as part of the National Data Project. The team has a growing list that we will continue to research, understanding business </w:t>
      </w:r>
      <w:r w:rsidRPr="00E64363">
        <w:rPr>
          <w:rFonts w:ascii="Arial" w:hAnsi="Arial" w:cs="Arial"/>
          <w:lang w:eastAsia="en-GB"/>
        </w:rPr>
        <w:lastRenderedPageBreak/>
        <w:t xml:space="preserve">needs, benefits and prioritisation. We'll do this in close collaboration with the Community Risk Programme, GeoPlace and the analyst community.   </w:t>
      </w:r>
    </w:p>
    <w:p w14:paraId="131840C8" w14:textId="1E8DD66A" w:rsidR="00345514" w:rsidRDefault="00EE7BB4" w:rsidP="00EE7BB4">
      <w:pPr>
        <w:pStyle w:val="ListParagraph"/>
        <w:numPr>
          <w:ilvl w:val="1"/>
          <w:numId w:val="1"/>
        </w:numPr>
        <w:tabs>
          <w:tab w:val="left" w:pos="709"/>
        </w:tabs>
        <w:spacing w:after="240"/>
        <w:ind w:left="709" w:hanging="709"/>
        <w:contextualSpacing w:val="0"/>
        <w:rPr>
          <w:rFonts w:ascii="Arial" w:hAnsi="Arial" w:cs="Arial"/>
          <w:lang w:eastAsia="en-GB"/>
        </w:rPr>
      </w:pPr>
      <w:r w:rsidRPr="00E64363">
        <w:rPr>
          <w:rFonts w:ascii="Arial" w:hAnsi="Arial" w:cs="Arial"/>
          <w:lang w:eastAsia="en-GB"/>
        </w:rPr>
        <w:t xml:space="preserve">In early April 2020 the Government announced that the UPRN and Unique Street Reference Number (USRN) have been released under an </w:t>
      </w:r>
      <w:hyperlink r:id="rId16" w:tgtFrame="_blank" w:history="1">
        <w:r w:rsidRPr="00E64363">
          <w:rPr>
            <w:rStyle w:val="Hyperlink"/>
            <w:rFonts w:ascii="Arial" w:hAnsi="Arial" w:cs="Arial"/>
            <w:lang w:eastAsia="en-GB"/>
          </w:rPr>
          <w:t>Open Government Licence</w:t>
        </w:r>
      </w:hyperlink>
      <w:r w:rsidRPr="00E64363">
        <w:rPr>
          <w:rFonts w:ascii="Arial" w:hAnsi="Arial" w:cs="Arial"/>
          <w:lang w:eastAsia="en-GB"/>
        </w:rPr>
        <w:t xml:space="preserve"> (OGL). Additionally, the Government Digital Service has mandated that the UPRN and USRN are to be the public sector standard for referencing and sharing property and street information. The data becomes available and the mandate comes into force in July 2020. More information about these announcements can be found </w:t>
      </w:r>
      <w:hyperlink r:id="rId17" w:tgtFrame="_blank" w:history="1">
        <w:r w:rsidRPr="00E64363">
          <w:rPr>
            <w:rStyle w:val="Hyperlink"/>
            <w:rFonts w:ascii="Arial" w:hAnsi="Arial" w:cs="Arial"/>
            <w:lang w:eastAsia="en-GB"/>
          </w:rPr>
          <w:t>here</w:t>
        </w:r>
      </w:hyperlink>
      <w:r w:rsidRPr="00E64363">
        <w:rPr>
          <w:rFonts w:ascii="Arial" w:hAnsi="Arial" w:cs="Arial"/>
          <w:lang w:eastAsia="en-GB"/>
        </w:rPr>
        <w:t>.</w:t>
      </w:r>
    </w:p>
    <w:p w14:paraId="4267575B" w14:textId="77777777" w:rsidR="009D2A35" w:rsidRPr="009D2A35" w:rsidRDefault="009D2A35" w:rsidP="009D2A35">
      <w:pPr>
        <w:tabs>
          <w:tab w:val="left" w:pos="709"/>
        </w:tabs>
        <w:spacing w:after="240"/>
        <w:rPr>
          <w:rFonts w:cs="Arial"/>
          <w:lang w:eastAsia="en-GB"/>
        </w:rPr>
      </w:pPr>
    </w:p>
    <w:p w14:paraId="6714ECD6" w14:textId="77777777" w:rsidR="00536C09" w:rsidRPr="00544218" w:rsidRDefault="00536C09" w:rsidP="00545729">
      <w:pPr>
        <w:pStyle w:val="ListParagraph"/>
        <w:spacing w:line="276" w:lineRule="auto"/>
        <w:ind w:left="360"/>
        <w:rPr>
          <w:rFonts w:ascii="Arial" w:eastAsia="Times New Roman" w:hAnsi="Arial" w:cs="Arial"/>
          <w:b/>
          <w:color w:val="000000"/>
          <w:lang w:eastAsia="en-GB"/>
        </w:rPr>
      </w:pPr>
    </w:p>
    <w:sectPr w:rsidR="00536C09" w:rsidRPr="00544218" w:rsidSect="006E1202">
      <w:headerReference w:type="default" r:id="rId18"/>
      <w:footerReference w:type="default" r:id="rId19"/>
      <w:headerReference w:type="first" r:id="rId20"/>
      <w:footerReference w:type="first" r:id="rId21"/>
      <w:pgSz w:w="11900" w:h="16840"/>
      <w:pgMar w:top="1559" w:right="851" w:bottom="1530" w:left="851" w:header="709" w:footer="113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51031" w14:textId="77777777" w:rsidR="00E25107" w:rsidRDefault="00E25107">
      <w:r>
        <w:separator/>
      </w:r>
    </w:p>
  </w:endnote>
  <w:endnote w:type="continuationSeparator" w:id="0">
    <w:p w14:paraId="6D2AFE50" w14:textId="77777777" w:rsidR="00E25107" w:rsidRDefault="00E25107">
      <w:r>
        <w:continuationSeparator/>
      </w:r>
    </w:p>
  </w:endnote>
  <w:endnote w:type="continuationNotice" w:id="1">
    <w:p w14:paraId="1AF867CE" w14:textId="77777777" w:rsidR="00E25107" w:rsidRDefault="00E251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9CB0C" w14:textId="3D1AB753" w:rsidR="00EE3009" w:rsidRPr="0090442D" w:rsidRDefault="00EE3009" w:rsidP="00853287">
    <w:pPr>
      <w:pStyle w:val="Footer"/>
      <w:tabs>
        <w:tab w:val="clear" w:pos="4320"/>
        <w:tab w:val="clear" w:pos="8640"/>
        <w:tab w:val="center" w:pos="5103"/>
        <w:tab w:val="right" w:pos="10206"/>
      </w:tabs>
      <w:rPr>
        <w:color w:val="999999"/>
      </w:rPr>
    </w:pPr>
    <w:r>
      <w:rPr>
        <w:noProof/>
        <w:color w:val="999999"/>
        <w:lang w:eastAsia="en-GB"/>
      </w:rPr>
      <mc:AlternateContent>
        <mc:Choice Requires="wps">
          <w:drawing>
            <wp:anchor distT="4294967295" distB="4294967295" distL="114300" distR="114300" simplePos="0" relativeHeight="251672064" behindDoc="0" locked="0" layoutInCell="1" allowOverlap="1" wp14:anchorId="1899AD8D" wp14:editId="7E154FB9">
              <wp:simplePos x="0" y="0"/>
              <wp:positionH relativeFrom="column">
                <wp:posOffset>-31750</wp:posOffset>
              </wp:positionH>
              <wp:positionV relativeFrom="paragraph">
                <wp:posOffset>-89536</wp:posOffset>
              </wp:positionV>
              <wp:extent cx="6515100" cy="0"/>
              <wp:effectExtent l="0" t="0" r="19050" b="19050"/>
              <wp:wrapNone/>
              <wp:docPr id="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5100" cy="0"/>
                      </a:xfrm>
                      <a:prstGeom prst="line">
                        <a:avLst/>
                      </a:prstGeom>
                      <a:noFill/>
                      <a:ln w="635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4DF94A" id="Line 54" o:spid="_x0000_s1026" style="position:absolute;flip:y;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7.05pt" to="510.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" strokecolor="#a5a5a5" strokeweight=".5pt">
              <v:shadow opacity="22938f" offset="0"/>
            </v:line>
          </w:pict>
        </mc:Fallback>
      </mc:AlternateContent>
    </w:r>
    <w:r w:rsidRPr="00AB2E51">
      <w:rPr>
        <w:color w:val="999999"/>
      </w:rPr>
      <w:t xml:space="preserve">Page </w:t>
    </w:r>
    <w:r w:rsidRPr="00AB2E51">
      <w:rPr>
        <w:color w:val="999999"/>
      </w:rPr>
      <w:fldChar w:fldCharType="begin"/>
    </w:r>
    <w:r w:rsidRPr="00AB2E51">
      <w:rPr>
        <w:color w:val="999999"/>
      </w:rPr>
      <w:instrText xml:space="preserve"> PAGE </w:instrText>
    </w:r>
    <w:r w:rsidRPr="00AB2E51">
      <w:rPr>
        <w:color w:val="999999"/>
      </w:rPr>
      <w:fldChar w:fldCharType="separate"/>
    </w:r>
    <w:r>
      <w:rPr>
        <w:noProof/>
        <w:color w:val="999999"/>
      </w:rPr>
      <w:t>6</w:t>
    </w:r>
    <w:r w:rsidRPr="00AB2E51">
      <w:rPr>
        <w:color w:val="999999"/>
      </w:rPr>
      <w:fldChar w:fldCharType="end"/>
    </w:r>
    <w:r w:rsidRPr="00AB2E51">
      <w:rPr>
        <w:color w:val="999999"/>
      </w:rPr>
      <w:t xml:space="preserve"> of </w:t>
    </w:r>
    <w:r w:rsidRPr="00AB2E51">
      <w:rPr>
        <w:color w:val="999999"/>
      </w:rPr>
      <w:fldChar w:fldCharType="begin"/>
    </w:r>
    <w:r w:rsidRPr="00AB2E51">
      <w:rPr>
        <w:color w:val="999999"/>
      </w:rPr>
      <w:instrText xml:space="preserve"> NUMPAGES </w:instrText>
    </w:r>
    <w:r w:rsidRPr="00AB2E51">
      <w:rPr>
        <w:color w:val="999999"/>
      </w:rPr>
      <w:fldChar w:fldCharType="separate"/>
    </w:r>
    <w:r>
      <w:rPr>
        <w:noProof/>
        <w:color w:val="999999"/>
      </w:rPr>
      <w:t>9</w:t>
    </w:r>
    <w:r w:rsidRPr="00AB2E51">
      <w:rPr>
        <w:color w:val="999999"/>
      </w:rPr>
      <w:fldChar w:fldCharType="end"/>
    </w:r>
    <w:r>
      <w:rPr>
        <w:color w:val="999999"/>
      </w:rPr>
      <w:tab/>
      <w:t xml:space="preserve">                                                                                        NFCC Update                                                                        19 June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B9981" w14:textId="5B711A97" w:rsidR="00EE3009" w:rsidRPr="0090442D" w:rsidRDefault="00EE3009" w:rsidP="00853287">
    <w:pPr>
      <w:pStyle w:val="Footer"/>
      <w:tabs>
        <w:tab w:val="clear" w:pos="4320"/>
        <w:tab w:val="clear" w:pos="8640"/>
        <w:tab w:val="center" w:pos="5103"/>
        <w:tab w:val="right" w:pos="10206"/>
      </w:tabs>
      <w:rPr>
        <w:color w:val="999999"/>
      </w:rPr>
    </w:pPr>
    <w:r>
      <w:rPr>
        <w:noProof/>
        <w:color w:val="999999"/>
        <w:lang w:eastAsia="en-GB"/>
      </w:rPr>
      <mc:AlternateContent>
        <mc:Choice Requires="wps">
          <w:drawing>
            <wp:anchor distT="4294967295" distB="4294967295" distL="114300" distR="114300" simplePos="0" relativeHeight="251668992" behindDoc="0" locked="0" layoutInCell="1" allowOverlap="1" wp14:anchorId="7B5EC600" wp14:editId="01F01A57">
              <wp:simplePos x="0" y="0"/>
              <wp:positionH relativeFrom="column">
                <wp:posOffset>-31750</wp:posOffset>
              </wp:positionH>
              <wp:positionV relativeFrom="paragraph">
                <wp:posOffset>-89536</wp:posOffset>
              </wp:positionV>
              <wp:extent cx="6515100" cy="0"/>
              <wp:effectExtent l="0" t="0" r="19050" b="19050"/>
              <wp:wrapNone/>
              <wp:docPr id="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5100" cy="0"/>
                      </a:xfrm>
                      <a:prstGeom prst="line">
                        <a:avLst/>
                      </a:prstGeom>
                      <a:noFill/>
                      <a:ln w="635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A01CD9" id="Line 52" o:spid="_x0000_s1026" style="position:absolute;flip:y;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7.05pt" to="510.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" strokecolor="#a5a5a5" strokeweight=".5pt">
              <v:shadow opacity="22938f" offset="0"/>
            </v:line>
          </w:pict>
        </mc:Fallback>
      </mc:AlternateContent>
    </w:r>
    <w:r w:rsidRPr="00AB2E51">
      <w:rPr>
        <w:color w:val="999999"/>
      </w:rPr>
      <w:t xml:space="preserve">Page </w:t>
    </w:r>
    <w:r w:rsidRPr="00AB2E51">
      <w:rPr>
        <w:color w:val="999999"/>
      </w:rPr>
      <w:fldChar w:fldCharType="begin"/>
    </w:r>
    <w:r w:rsidRPr="00AB2E51">
      <w:rPr>
        <w:color w:val="999999"/>
      </w:rPr>
      <w:instrText xml:space="preserve"> PAGE </w:instrText>
    </w:r>
    <w:r w:rsidRPr="00AB2E51">
      <w:rPr>
        <w:color w:val="999999"/>
      </w:rPr>
      <w:fldChar w:fldCharType="separate"/>
    </w:r>
    <w:r>
      <w:rPr>
        <w:noProof/>
        <w:color w:val="999999"/>
      </w:rPr>
      <w:t>1</w:t>
    </w:r>
    <w:r w:rsidRPr="00AB2E51">
      <w:rPr>
        <w:color w:val="999999"/>
      </w:rPr>
      <w:fldChar w:fldCharType="end"/>
    </w:r>
    <w:r w:rsidRPr="00AB2E51">
      <w:rPr>
        <w:color w:val="999999"/>
      </w:rPr>
      <w:t xml:space="preserve"> of </w:t>
    </w:r>
    <w:r w:rsidRPr="00AB2E51">
      <w:rPr>
        <w:color w:val="999999"/>
      </w:rPr>
      <w:fldChar w:fldCharType="begin"/>
    </w:r>
    <w:r w:rsidRPr="00AB2E51">
      <w:rPr>
        <w:color w:val="999999"/>
      </w:rPr>
      <w:instrText xml:space="preserve"> NUMPAGES </w:instrText>
    </w:r>
    <w:r w:rsidRPr="00AB2E51">
      <w:rPr>
        <w:color w:val="999999"/>
      </w:rPr>
      <w:fldChar w:fldCharType="separate"/>
    </w:r>
    <w:r>
      <w:rPr>
        <w:noProof/>
        <w:color w:val="999999"/>
      </w:rPr>
      <w:t>9</w:t>
    </w:r>
    <w:r w:rsidRPr="00AB2E51">
      <w:rPr>
        <w:color w:val="999999"/>
      </w:rPr>
      <w:fldChar w:fldCharType="end"/>
    </w:r>
    <w:r w:rsidRPr="00AB2E51">
      <w:rPr>
        <w:color w:val="999999"/>
      </w:rPr>
      <w:tab/>
    </w:r>
    <w:r>
      <w:rPr>
        <w:color w:val="999999"/>
      </w:rPr>
      <w:t>NFCC CPO update</w:t>
    </w:r>
    <w:r w:rsidRPr="00AB2E51">
      <w:rPr>
        <w:color w:val="999999"/>
      </w:rPr>
      <w:tab/>
    </w:r>
    <w:r>
      <w:rPr>
        <w:color w:val="999999"/>
      </w:rPr>
      <w:t>19 June 2020</w:t>
    </w:r>
    <w:r w:rsidRPr="00AB2E51">
      <w:rPr>
        <w:color w:val="99999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FF1CA" w14:textId="77777777" w:rsidR="00E25107" w:rsidRDefault="00E25107">
      <w:r>
        <w:separator/>
      </w:r>
    </w:p>
  </w:footnote>
  <w:footnote w:type="continuationSeparator" w:id="0">
    <w:p w14:paraId="3107B20B" w14:textId="77777777" w:rsidR="00E25107" w:rsidRDefault="00E25107">
      <w:r>
        <w:continuationSeparator/>
      </w:r>
    </w:p>
  </w:footnote>
  <w:footnote w:type="continuationNotice" w:id="1">
    <w:p w14:paraId="102A7AA7" w14:textId="77777777" w:rsidR="00E25107" w:rsidRDefault="00E251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EC119" w14:textId="2ECA4C38" w:rsidR="00EE3009" w:rsidRPr="00723705" w:rsidRDefault="00EE3009">
    <w:pPr>
      <w:pStyle w:val="Header"/>
      <w:rPr>
        <w:vertAlign w:val="subscript"/>
      </w:rPr>
    </w:pPr>
    <w:r>
      <w:rPr>
        <w:vertAlign w:val="subscript"/>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69F71" w14:textId="77777777" w:rsidR="00EE3009" w:rsidRDefault="00EE3009" w:rsidP="00853287">
    <w:pPr>
      <w:pStyle w:val="Header"/>
      <w:tabs>
        <w:tab w:val="clear" w:pos="4320"/>
        <w:tab w:val="clear" w:pos="8640"/>
        <w:tab w:val="left" w:pos="5856"/>
      </w:tabs>
    </w:pPr>
    <w:r>
      <w:rPr>
        <w:noProof/>
        <w:lang w:eastAsia="en-GB"/>
      </w:rPr>
      <w:drawing>
        <wp:anchor distT="0" distB="0" distL="114300" distR="114300" simplePos="0" relativeHeight="251658241" behindDoc="1" locked="1" layoutInCell="1" allowOverlap="1" wp14:anchorId="5AA3B6D7" wp14:editId="686EC9F8">
          <wp:simplePos x="0" y="0"/>
          <wp:positionH relativeFrom="page">
            <wp:align>center</wp:align>
          </wp:positionH>
          <wp:positionV relativeFrom="page">
            <wp:align>top</wp:align>
          </wp:positionV>
          <wp:extent cx="7559040" cy="2273300"/>
          <wp:effectExtent l="25400" t="0" r="10160" b="0"/>
          <wp:wrapNone/>
          <wp:docPr id="10" name="Placeholder" descr="CFOA_Word_Template_MAY2017_NFCC_BLANK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OA_Word_Template_MAY2017_NFCC_BLANKBANNER.png"/>
                  <pic:cNvPicPr/>
                </pic:nvPicPr>
                <pic:blipFill>
                  <a:blip r:embed="rId1"/>
                  <a:stretch>
                    <a:fillRect/>
                  </a:stretch>
                </pic:blipFill>
                <pic:spPr>
                  <a:xfrm>
                    <a:off x="0" y="0"/>
                    <a:ext cx="7559040" cy="2273300"/>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33DD3"/>
    <w:multiLevelType w:val="hybridMultilevel"/>
    <w:tmpl w:val="F4AAB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E0EC2"/>
    <w:multiLevelType w:val="hybridMultilevel"/>
    <w:tmpl w:val="DC2CFF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1D00CC"/>
    <w:multiLevelType w:val="multilevel"/>
    <w:tmpl w:val="A2CE3F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D60A46"/>
    <w:multiLevelType w:val="multilevel"/>
    <w:tmpl w:val="3BEACFFA"/>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b w:val="0"/>
        <w:bCs w:val="0"/>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4" w15:restartNumberingAfterBreak="0">
    <w:nsid w:val="164170F6"/>
    <w:multiLevelType w:val="hybridMultilevel"/>
    <w:tmpl w:val="96388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A14FAE"/>
    <w:multiLevelType w:val="hybridMultilevel"/>
    <w:tmpl w:val="078CF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84C4C"/>
    <w:multiLevelType w:val="hybridMultilevel"/>
    <w:tmpl w:val="9940BC62"/>
    <w:lvl w:ilvl="0" w:tplc="AEDA7B38">
      <w:start w:val="1"/>
      <w:numFmt w:val="decimal"/>
      <w:lvlText w:val="%1."/>
      <w:lvlJc w:val="left"/>
      <w:pPr>
        <w:ind w:left="720" w:hanging="360"/>
      </w:pPr>
    </w:lvl>
    <w:lvl w:ilvl="1" w:tplc="7B026324">
      <w:start w:val="1"/>
      <w:numFmt w:val="lowerLetter"/>
      <w:lvlText w:val="%2."/>
      <w:lvlJc w:val="left"/>
      <w:pPr>
        <w:ind w:left="1440" w:hanging="360"/>
      </w:pPr>
    </w:lvl>
    <w:lvl w:ilvl="2" w:tplc="BB8A4C0E">
      <w:start w:val="1"/>
      <w:numFmt w:val="lowerRoman"/>
      <w:lvlText w:val="%3."/>
      <w:lvlJc w:val="right"/>
      <w:pPr>
        <w:ind w:left="2160" w:hanging="180"/>
      </w:pPr>
    </w:lvl>
    <w:lvl w:ilvl="3" w:tplc="360A7CE2">
      <w:start w:val="1"/>
      <w:numFmt w:val="decimal"/>
      <w:lvlText w:val="%4."/>
      <w:lvlJc w:val="left"/>
      <w:pPr>
        <w:ind w:left="2880" w:hanging="360"/>
      </w:pPr>
    </w:lvl>
    <w:lvl w:ilvl="4" w:tplc="7A6CE880">
      <w:start w:val="1"/>
      <w:numFmt w:val="lowerLetter"/>
      <w:lvlText w:val="%5."/>
      <w:lvlJc w:val="left"/>
      <w:pPr>
        <w:ind w:left="3600" w:hanging="360"/>
      </w:pPr>
    </w:lvl>
    <w:lvl w:ilvl="5" w:tplc="30022056">
      <w:start w:val="1"/>
      <w:numFmt w:val="lowerRoman"/>
      <w:lvlText w:val="%6."/>
      <w:lvlJc w:val="right"/>
      <w:pPr>
        <w:ind w:left="4320" w:hanging="180"/>
      </w:pPr>
    </w:lvl>
    <w:lvl w:ilvl="6" w:tplc="0D96B9C2">
      <w:start w:val="1"/>
      <w:numFmt w:val="decimal"/>
      <w:lvlText w:val="%7."/>
      <w:lvlJc w:val="left"/>
      <w:pPr>
        <w:ind w:left="5040" w:hanging="360"/>
      </w:pPr>
    </w:lvl>
    <w:lvl w:ilvl="7" w:tplc="DF8A31BE">
      <w:start w:val="1"/>
      <w:numFmt w:val="lowerLetter"/>
      <w:lvlText w:val="%8."/>
      <w:lvlJc w:val="left"/>
      <w:pPr>
        <w:ind w:left="5760" w:hanging="360"/>
      </w:pPr>
    </w:lvl>
    <w:lvl w:ilvl="8" w:tplc="93A231F8">
      <w:start w:val="1"/>
      <w:numFmt w:val="lowerRoman"/>
      <w:lvlText w:val="%9."/>
      <w:lvlJc w:val="right"/>
      <w:pPr>
        <w:ind w:left="6480" w:hanging="180"/>
      </w:pPr>
    </w:lvl>
  </w:abstractNum>
  <w:abstractNum w:abstractNumId="7" w15:restartNumberingAfterBreak="0">
    <w:nsid w:val="1D5610AD"/>
    <w:multiLevelType w:val="multilevel"/>
    <w:tmpl w:val="CEEEF5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043CDE"/>
    <w:multiLevelType w:val="multilevel"/>
    <w:tmpl w:val="A8323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A978FA"/>
    <w:multiLevelType w:val="multilevel"/>
    <w:tmpl w:val="C934827A"/>
    <w:lvl w:ilvl="0">
      <w:start w:val="1"/>
      <w:numFmt w:val="decimal"/>
      <w:lvlText w:val="%1."/>
      <w:lvlJc w:val="left"/>
      <w:pPr>
        <w:ind w:left="360" w:hanging="360"/>
      </w:pPr>
      <w:rPr>
        <w:rFonts w:ascii="Arial" w:hAnsi="Arial" w:cs="Arial" w:hint="default"/>
        <w:sz w:val="22"/>
        <w:szCs w:val="22"/>
      </w:rPr>
    </w:lvl>
    <w:lvl w:ilvl="1">
      <w:start w:val="1"/>
      <w:numFmt w:val="bullet"/>
      <w:lvlText w:val=""/>
      <w:lvlJc w:val="left"/>
      <w:pPr>
        <w:ind w:left="432" w:hanging="432"/>
      </w:pPr>
      <w:rPr>
        <w:rFonts w:ascii="Symbol" w:hAnsi="Symbol" w:hint="default"/>
        <w:b w:val="0"/>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12336D"/>
    <w:multiLevelType w:val="hybridMultilevel"/>
    <w:tmpl w:val="09F20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3B69F9"/>
    <w:multiLevelType w:val="hybridMultilevel"/>
    <w:tmpl w:val="891672FC"/>
    <w:lvl w:ilvl="0" w:tplc="08090001">
      <w:start w:val="1"/>
      <w:numFmt w:val="bullet"/>
      <w:lvlText w:val=""/>
      <w:lvlJc w:val="left"/>
      <w:pPr>
        <w:ind w:left="1558" w:hanging="360"/>
      </w:pPr>
      <w:rPr>
        <w:rFonts w:ascii="Symbol" w:hAnsi="Symbol" w:hint="default"/>
      </w:rPr>
    </w:lvl>
    <w:lvl w:ilvl="1" w:tplc="08090003" w:tentative="1">
      <w:start w:val="1"/>
      <w:numFmt w:val="bullet"/>
      <w:lvlText w:val="o"/>
      <w:lvlJc w:val="left"/>
      <w:pPr>
        <w:ind w:left="2278" w:hanging="360"/>
      </w:pPr>
      <w:rPr>
        <w:rFonts w:ascii="Courier New" w:hAnsi="Courier New" w:cs="Courier New" w:hint="default"/>
      </w:rPr>
    </w:lvl>
    <w:lvl w:ilvl="2" w:tplc="08090005" w:tentative="1">
      <w:start w:val="1"/>
      <w:numFmt w:val="bullet"/>
      <w:lvlText w:val=""/>
      <w:lvlJc w:val="left"/>
      <w:pPr>
        <w:ind w:left="2998" w:hanging="360"/>
      </w:pPr>
      <w:rPr>
        <w:rFonts w:ascii="Wingdings" w:hAnsi="Wingdings" w:hint="default"/>
      </w:rPr>
    </w:lvl>
    <w:lvl w:ilvl="3" w:tplc="08090001" w:tentative="1">
      <w:start w:val="1"/>
      <w:numFmt w:val="bullet"/>
      <w:lvlText w:val=""/>
      <w:lvlJc w:val="left"/>
      <w:pPr>
        <w:ind w:left="3718" w:hanging="360"/>
      </w:pPr>
      <w:rPr>
        <w:rFonts w:ascii="Symbol" w:hAnsi="Symbol" w:hint="default"/>
      </w:rPr>
    </w:lvl>
    <w:lvl w:ilvl="4" w:tplc="08090003" w:tentative="1">
      <w:start w:val="1"/>
      <w:numFmt w:val="bullet"/>
      <w:lvlText w:val="o"/>
      <w:lvlJc w:val="left"/>
      <w:pPr>
        <w:ind w:left="4438" w:hanging="360"/>
      </w:pPr>
      <w:rPr>
        <w:rFonts w:ascii="Courier New" w:hAnsi="Courier New" w:cs="Courier New" w:hint="default"/>
      </w:rPr>
    </w:lvl>
    <w:lvl w:ilvl="5" w:tplc="08090005" w:tentative="1">
      <w:start w:val="1"/>
      <w:numFmt w:val="bullet"/>
      <w:lvlText w:val=""/>
      <w:lvlJc w:val="left"/>
      <w:pPr>
        <w:ind w:left="5158" w:hanging="360"/>
      </w:pPr>
      <w:rPr>
        <w:rFonts w:ascii="Wingdings" w:hAnsi="Wingdings" w:hint="default"/>
      </w:rPr>
    </w:lvl>
    <w:lvl w:ilvl="6" w:tplc="08090001" w:tentative="1">
      <w:start w:val="1"/>
      <w:numFmt w:val="bullet"/>
      <w:lvlText w:val=""/>
      <w:lvlJc w:val="left"/>
      <w:pPr>
        <w:ind w:left="5878" w:hanging="360"/>
      </w:pPr>
      <w:rPr>
        <w:rFonts w:ascii="Symbol" w:hAnsi="Symbol" w:hint="default"/>
      </w:rPr>
    </w:lvl>
    <w:lvl w:ilvl="7" w:tplc="08090003" w:tentative="1">
      <w:start w:val="1"/>
      <w:numFmt w:val="bullet"/>
      <w:lvlText w:val="o"/>
      <w:lvlJc w:val="left"/>
      <w:pPr>
        <w:ind w:left="6598" w:hanging="360"/>
      </w:pPr>
      <w:rPr>
        <w:rFonts w:ascii="Courier New" w:hAnsi="Courier New" w:cs="Courier New" w:hint="default"/>
      </w:rPr>
    </w:lvl>
    <w:lvl w:ilvl="8" w:tplc="08090005" w:tentative="1">
      <w:start w:val="1"/>
      <w:numFmt w:val="bullet"/>
      <w:lvlText w:val=""/>
      <w:lvlJc w:val="left"/>
      <w:pPr>
        <w:ind w:left="7318" w:hanging="360"/>
      </w:pPr>
      <w:rPr>
        <w:rFonts w:ascii="Wingdings" w:hAnsi="Wingdings" w:hint="default"/>
      </w:rPr>
    </w:lvl>
  </w:abstractNum>
  <w:abstractNum w:abstractNumId="12" w15:restartNumberingAfterBreak="0">
    <w:nsid w:val="2F3A6F80"/>
    <w:multiLevelType w:val="multilevel"/>
    <w:tmpl w:val="ACFA9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8A2F7E"/>
    <w:multiLevelType w:val="multilevel"/>
    <w:tmpl w:val="C934827A"/>
    <w:lvl w:ilvl="0">
      <w:start w:val="1"/>
      <w:numFmt w:val="decimal"/>
      <w:lvlText w:val="%1."/>
      <w:lvlJc w:val="left"/>
      <w:pPr>
        <w:ind w:left="360" w:hanging="360"/>
      </w:pPr>
      <w:rPr>
        <w:rFonts w:ascii="Arial" w:hAnsi="Arial" w:cs="Arial" w:hint="default"/>
        <w:sz w:val="22"/>
        <w:szCs w:val="22"/>
      </w:rPr>
    </w:lvl>
    <w:lvl w:ilvl="1">
      <w:start w:val="1"/>
      <w:numFmt w:val="bullet"/>
      <w:lvlText w:val=""/>
      <w:lvlJc w:val="left"/>
      <w:pPr>
        <w:ind w:left="432" w:hanging="432"/>
      </w:pPr>
      <w:rPr>
        <w:rFonts w:ascii="Symbol" w:hAnsi="Symbol" w:hint="default"/>
        <w:b w:val="0"/>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1E07249"/>
    <w:multiLevelType w:val="hybridMultilevel"/>
    <w:tmpl w:val="33E079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133918"/>
    <w:multiLevelType w:val="hybridMultilevel"/>
    <w:tmpl w:val="1340F5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8447BF8"/>
    <w:multiLevelType w:val="multilevel"/>
    <w:tmpl w:val="C934827A"/>
    <w:lvl w:ilvl="0">
      <w:start w:val="1"/>
      <w:numFmt w:val="decimal"/>
      <w:lvlText w:val="%1."/>
      <w:lvlJc w:val="left"/>
      <w:pPr>
        <w:ind w:left="360" w:hanging="360"/>
      </w:pPr>
      <w:rPr>
        <w:rFonts w:ascii="Arial" w:hAnsi="Arial" w:cs="Arial" w:hint="default"/>
        <w:sz w:val="22"/>
        <w:szCs w:val="22"/>
      </w:rPr>
    </w:lvl>
    <w:lvl w:ilvl="1">
      <w:start w:val="1"/>
      <w:numFmt w:val="bullet"/>
      <w:lvlText w:val=""/>
      <w:lvlJc w:val="left"/>
      <w:pPr>
        <w:ind w:left="432" w:hanging="432"/>
      </w:pPr>
      <w:rPr>
        <w:rFonts w:ascii="Symbol" w:hAnsi="Symbol" w:hint="default"/>
        <w:b w:val="0"/>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B4C2F81"/>
    <w:multiLevelType w:val="multilevel"/>
    <w:tmpl w:val="6492C7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8C27F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EC2151D"/>
    <w:multiLevelType w:val="multilevel"/>
    <w:tmpl w:val="F17240BE"/>
    <w:lvl w:ilvl="0">
      <w:start w:val="1"/>
      <w:numFmt w:val="decimal"/>
      <w:lvlText w:val="%1."/>
      <w:lvlJc w:val="left"/>
      <w:pPr>
        <w:ind w:left="360" w:hanging="360"/>
      </w:pPr>
      <w:rPr>
        <w:rFonts w:ascii="Arial" w:hAnsi="Arial" w:cs="Arial" w:hint="default"/>
        <w:b/>
        <w:sz w:val="32"/>
        <w:szCs w:val="32"/>
      </w:rPr>
    </w:lvl>
    <w:lvl w:ilvl="1">
      <w:start w:val="1"/>
      <w:numFmt w:val="decimal"/>
      <w:lvlText w:val="%1.%2."/>
      <w:lvlJc w:val="left"/>
      <w:pPr>
        <w:ind w:left="432" w:hanging="432"/>
      </w:pPr>
      <w:rPr>
        <w:rFonts w:ascii="Arial" w:hAnsi="Arial" w:cs="Arial" w:hint="default"/>
        <w:b w:val="0"/>
        <w:color w:val="auto"/>
        <w:sz w:val="22"/>
        <w:szCs w:val="22"/>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22314BA"/>
    <w:multiLevelType w:val="multilevel"/>
    <w:tmpl w:val="6E58C286"/>
    <w:lvl w:ilvl="0">
      <w:start w:val="1"/>
      <w:numFmt w:val="decimal"/>
      <w:lvlText w:val="%1."/>
      <w:lvlJc w:val="left"/>
      <w:pPr>
        <w:ind w:left="360" w:hanging="360"/>
      </w:pPr>
      <w:rPr>
        <w:rFonts w:hint="default"/>
        <w:sz w:val="24"/>
        <w:szCs w:val="24"/>
      </w:rPr>
    </w:lvl>
    <w:lvl w:ilvl="1">
      <w:start w:val="1"/>
      <w:numFmt w:val="decimal"/>
      <w:lvlText w:val="%1.%2."/>
      <w:lvlJc w:val="left"/>
      <w:pPr>
        <w:ind w:left="858" w:hanging="432"/>
      </w:pPr>
      <w:rPr>
        <w:rFonts w:hint="default"/>
        <w:b w:val="0"/>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0694541"/>
    <w:multiLevelType w:val="hybridMultilevel"/>
    <w:tmpl w:val="DF2A06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062C57"/>
    <w:multiLevelType w:val="multilevel"/>
    <w:tmpl w:val="A59E2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F83032"/>
    <w:multiLevelType w:val="multilevel"/>
    <w:tmpl w:val="68E48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7"/>
  </w:num>
  <w:num w:numId="3">
    <w:abstractNumId w:val="2"/>
  </w:num>
  <w:num w:numId="4">
    <w:abstractNumId w:val="20"/>
  </w:num>
  <w:num w:numId="5">
    <w:abstractNumId w:val="8"/>
  </w:num>
  <w:num w:numId="6">
    <w:abstractNumId w:val="23"/>
  </w:num>
  <w:num w:numId="7">
    <w:abstractNumId w:val="11"/>
  </w:num>
  <w:num w:numId="8">
    <w:abstractNumId w:val="9"/>
  </w:num>
  <w:num w:numId="9">
    <w:abstractNumId w:val="15"/>
  </w:num>
  <w:num w:numId="10">
    <w:abstractNumId w:val="12"/>
  </w:num>
  <w:num w:numId="11">
    <w:abstractNumId w:val="17"/>
  </w:num>
  <w:num w:numId="12">
    <w:abstractNumId w:val="22"/>
  </w:num>
  <w:num w:numId="13">
    <w:abstractNumId w:val="4"/>
  </w:num>
  <w:num w:numId="14">
    <w:abstractNumId w:val="18"/>
  </w:num>
  <w:num w:numId="15">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3"/>
  </w:num>
  <w:num w:numId="18">
    <w:abstractNumId w:val="10"/>
  </w:num>
  <w:num w:numId="19">
    <w:abstractNumId w:val="0"/>
  </w:num>
  <w:num w:numId="20">
    <w:abstractNumId w:val="5"/>
  </w:num>
  <w:num w:numId="21">
    <w:abstractNumId w:val="6"/>
  </w:num>
  <w:num w:numId="22">
    <w:abstractNumId w:val="1"/>
  </w:num>
  <w:num w:numId="23">
    <w:abstractNumId w:val="14"/>
  </w:num>
  <w:num w:numId="24">
    <w:abstractNumId w:val="21"/>
  </w:num>
  <w:num w:numId="25">
    <w:abstractNumId w:val="3"/>
  </w:num>
  <w:num w:numId="26">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792"/>
        </w:pPr>
        <w:rPr>
          <w:rFonts w:hint="default"/>
          <w:b w:val="0"/>
          <w:bCs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60F3"/>
    <w:rsid w:val="00000EE2"/>
    <w:rsid w:val="00001E29"/>
    <w:rsid w:val="000043B0"/>
    <w:rsid w:val="0000747B"/>
    <w:rsid w:val="00007E67"/>
    <w:rsid w:val="00017104"/>
    <w:rsid w:val="00017C07"/>
    <w:rsid w:val="0002064C"/>
    <w:rsid w:val="00025314"/>
    <w:rsid w:val="000267A2"/>
    <w:rsid w:val="00027AB4"/>
    <w:rsid w:val="000325E7"/>
    <w:rsid w:val="000359ED"/>
    <w:rsid w:val="000370B5"/>
    <w:rsid w:val="00040A21"/>
    <w:rsid w:val="00040D53"/>
    <w:rsid w:val="00047ADE"/>
    <w:rsid w:val="00050548"/>
    <w:rsid w:val="0005085E"/>
    <w:rsid w:val="00055C6B"/>
    <w:rsid w:val="000560F3"/>
    <w:rsid w:val="000822A3"/>
    <w:rsid w:val="000838B1"/>
    <w:rsid w:val="000840F8"/>
    <w:rsid w:val="000870E2"/>
    <w:rsid w:val="00087477"/>
    <w:rsid w:val="00090900"/>
    <w:rsid w:val="0009266E"/>
    <w:rsid w:val="0009486E"/>
    <w:rsid w:val="000950F6"/>
    <w:rsid w:val="000A0192"/>
    <w:rsid w:val="000A1172"/>
    <w:rsid w:val="000A7BEF"/>
    <w:rsid w:val="000B32DB"/>
    <w:rsid w:val="000B3D48"/>
    <w:rsid w:val="000B59D2"/>
    <w:rsid w:val="000C590B"/>
    <w:rsid w:val="000D4EDA"/>
    <w:rsid w:val="000E2383"/>
    <w:rsid w:val="000E2CD7"/>
    <w:rsid w:val="000E50FA"/>
    <w:rsid w:val="000E5704"/>
    <w:rsid w:val="000F327C"/>
    <w:rsid w:val="000F3324"/>
    <w:rsid w:val="000F5612"/>
    <w:rsid w:val="00102AC8"/>
    <w:rsid w:val="001039C4"/>
    <w:rsid w:val="00106813"/>
    <w:rsid w:val="00110E4F"/>
    <w:rsid w:val="001139DA"/>
    <w:rsid w:val="00115510"/>
    <w:rsid w:val="001164E4"/>
    <w:rsid w:val="00123C82"/>
    <w:rsid w:val="00132360"/>
    <w:rsid w:val="00132DCE"/>
    <w:rsid w:val="001339E1"/>
    <w:rsid w:val="00133C59"/>
    <w:rsid w:val="00134782"/>
    <w:rsid w:val="0014039E"/>
    <w:rsid w:val="00145E63"/>
    <w:rsid w:val="00151C74"/>
    <w:rsid w:val="00152690"/>
    <w:rsid w:val="001532AD"/>
    <w:rsid w:val="00153BBE"/>
    <w:rsid w:val="00154D75"/>
    <w:rsid w:val="00157947"/>
    <w:rsid w:val="00161989"/>
    <w:rsid w:val="001634CF"/>
    <w:rsid w:val="00171C14"/>
    <w:rsid w:val="00173CC6"/>
    <w:rsid w:val="00175EE0"/>
    <w:rsid w:val="00183D4A"/>
    <w:rsid w:val="00186C0A"/>
    <w:rsid w:val="0018756E"/>
    <w:rsid w:val="00190281"/>
    <w:rsid w:val="001932B7"/>
    <w:rsid w:val="00196C41"/>
    <w:rsid w:val="00197D54"/>
    <w:rsid w:val="001A2045"/>
    <w:rsid w:val="001A2097"/>
    <w:rsid w:val="001A4447"/>
    <w:rsid w:val="001A700B"/>
    <w:rsid w:val="001B049C"/>
    <w:rsid w:val="001B2502"/>
    <w:rsid w:val="001B2E3C"/>
    <w:rsid w:val="001C0158"/>
    <w:rsid w:val="001C1F68"/>
    <w:rsid w:val="001C57DF"/>
    <w:rsid w:val="001D5528"/>
    <w:rsid w:val="001D790C"/>
    <w:rsid w:val="001F39E1"/>
    <w:rsid w:val="001F6CD0"/>
    <w:rsid w:val="0020168E"/>
    <w:rsid w:val="002018BD"/>
    <w:rsid w:val="00212070"/>
    <w:rsid w:val="00212A7A"/>
    <w:rsid w:val="00213B9A"/>
    <w:rsid w:val="00215A70"/>
    <w:rsid w:val="00230441"/>
    <w:rsid w:val="00232BA0"/>
    <w:rsid w:val="00233342"/>
    <w:rsid w:val="00234624"/>
    <w:rsid w:val="00235312"/>
    <w:rsid w:val="0024031E"/>
    <w:rsid w:val="002408E3"/>
    <w:rsid w:val="00245D86"/>
    <w:rsid w:val="00247315"/>
    <w:rsid w:val="002519A0"/>
    <w:rsid w:val="002534FD"/>
    <w:rsid w:val="00255252"/>
    <w:rsid w:val="00255423"/>
    <w:rsid w:val="0026029A"/>
    <w:rsid w:val="002717F6"/>
    <w:rsid w:val="0027230A"/>
    <w:rsid w:val="00275831"/>
    <w:rsid w:val="002813C5"/>
    <w:rsid w:val="00282A76"/>
    <w:rsid w:val="00284004"/>
    <w:rsid w:val="002864F7"/>
    <w:rsid w:val="00295C36"/>
    <w:rsid w:val="00297516"/>
    <w:rsid w:val="002A096F"/>
    <w:rsid w:val="002A1C19"/>
    <w:rsid w:val="002A7C70"/>
    <w:rsid w:val="002B2A93"/>
    <w:rsid w:val="002B593A"/>
    <w:rsid w:val="002B7433"/>
    <w:rsid w:val="002D12BC"/>
    <w:rsid w:val="002D2C1D"/>
    <w:rsid w:val="002D30E5"/>
    <w:rsid w:val="002D4AFB"/>
    <w:rsid w:val="002D4EAF"/>
    <w:rsid w:val="002E772B"/>
    <w:rsid w:val="002F0442"/>
    <w:rsid w:val="002F4AFF"/>
    <w:rsid w:val="002F543A"/>
    <w:rsid w:val="002F7A25"/>
    <w:rsid w:val="003005C6"/>
    <w:rsid w:val="003043CF"/>
    <w:rsid w:val="00310F4A"/>
    <w:rsid w:val="0032057F"/>
    <w:rsid w:val="00320937"/>
    <w:rsid w:val="00321B66"/>
    <w:rsid w:val="00322DB4"/>
    <w:rsid w:val="00326F20"/>
    <w:rsid w:val="0033037A"/>
    <w:rsid w:val="00332BEB"/>
    <w:rsid w:val="00334CE6"/>
    <w:rsid w:val="00336044"/>
    <w:rsid w:val="003375DC"/>
    <w:rsid w:val="00337BC3"/>
    <w:rsid w:val="0034254D"/>
    <w:rsid w:val="00342D47"/>
    <w:rsid w:val="00345514"/>
    <w:rsid w:val="003463C3"/>
    <w:rsid w:val="003509F0"/>
    <w:rsid w:val="00352FB3"/>
    <w:rsid w:val="0035394F"/>
    <w:rsid w:val="00354202"/>
    <w:rsid w:val="003546D5"/>
    <w:rsid w:val="003555EC"/>
    <w:rsid w:val="00355693"/>
    <w:rsid w:val="00357A30"/>
    <w:rsid w:val="00357BBD"/>
    <w:rsid w:val="0036228C"/>
    <w:rsid w:val="003624A1"/>
    <w:rsid w:val="003629E7"/>
    <w:rsid w:val="0036325A"/>
    <w:rsid w:val="003666C0"/>
    <w:rsid w:val="00374817"/>
    <w:rsid w:val="00374CB3"/>
    <w:rsid w:val="003758EE"/>
    <w:rsid w:val="00377DBF"/>
    <w:rsid w:val="0038156E"/>
    <w:rsid w:val="00383038"/>
    <w:rsid w:val="00395305"/>
    <w:rsid w:val="003A6B93"/>
    <w:rsid w:val="003B2216"/>
    <w:rsid w:val="003C14C8"/>
    <w:rsid w:val="003C22D6"/>
    <w:rsid w:val="003C463C"/>
    <w:rsid w:val="003C4CCA"/>
    <w:rsid w:val="003C5C98"/>
    <w:rsid w:val="003C625C"/>
    <w:rsid w:val="003D0AFB"/>
    <w:rsid w:val="003D13B6"/>
    <w:rsid w:val="003D287F"/>
    <w:rsid w:val="003E20CD"/>
    <w:rsid w:val="003E5942"/>
    <w:rsid w:val="003F1FD4"/>
    <w:rsid w:val="003F4A7B"/>
    <w:rsid w:val="003F643C"/>
    <w:rsid w:val="003F77FB"/>
    <w:rsid w:val="00402DCD"/>
    <w:rsid w:val="00416DC0"/>
    <w:rsid w:val="0041A9E4"/>
    <w:rsid w:val="004211EC"/>
    <w:rsid w:val="0042155D"/>
    <w:rsid w:val="00423B58"/>
    <w:rsid w:val="0042449B"/>
    <w:rsid w:val="004247E6"/>
    <w:rsid w:val="00424BB5"/>
    <w:rsid w:val="00427004"/>
    <w:rsid w:val="00430434"/>
    <w:rsid w:val="00431639"/>
    <w:rsid w:val="004358B9"/>
    <w:rsid w:val="00437166"/>
    <w:rsid w:val="00440A89"/>
    <w:rsid w:val="00444DD7"/>
    <w:rsid w:val="00446552"/>
    <w:rsid w:val="004502C0"/>
    <w:rsid w:val="00451705"/>
    <w:rsid w:val="0045170B"/>
    <w:rsid w:val="004556A1"/>
    <w:rsid w:val="004646D8"/>
    <w:rsid w:val="00464D65"/>
    <w:rsid w:val="00466BA4"/>
    <w:rsid w:val="00467278"/>
    <w:rsid w:val="00467777"/>
    <w:rsid w:val="00480204"/>
    <w:rsid w:val="004853F5"/>
    <w:rsid w:val="00495ECC"/>
    <w:rsid w:val="004A4A71"/>
    <w:rsid w:val="004A5086"/>
    <w:rsid w:val="004B173E"/>
    <w:rsid w:val="004B3DC7"/>
    <w:rsid w:val="004B7A16"/>
    <w:rsid w:val="004B7E53"/>
    <w:rsid w:val="004C0266"/>
    <w:rsid w:val="004C0789"/>
    <w:rsid w:val="004C0B3A"/>
    <w:rsid w:val="004C3C9A"/>
    <w:rsid w:val="004C78C1"/>
    <w:rsid w:val="004C7D2A"/>
    <w:rsid w:val="004D2189"/>
    <w:rsid w:val="004D44F8"/>
    <w:rsid w:val="004D5DFE"/>
    <w:rsid w:val="004E0B58"/>
    <w:rsid w:val="004E1E85"/>
    <w:rsid w:val="004E4231"/>
    <w:rsid w:val="004F1730"/>
    <w:rsid w:val="004F1A4D"/>
    <w:rsid w:val="00500B61"/>
    <w:rsid w:val="00501DBA"/>
    <w:rsid w:val="0050303F"/>
    <w:rsid w:val="00505227"/>
    <w:rsid w:val="00505471"/>
    <w:rsid w:val="00506591"/>
    <w:rsid w:val="005108F8"/>
    <w:rsid w:val="00511E0A"/>
    <w:rsid w:val="00511E1A"/>
    <w:rsid w:val="00514A66"/>
    <w:rsid w:val="00521DA3"/>
    <w:rsid w:val="005265F9"/>
    <w:rsid w:val="00526BC3"/>
    <w:rsid w:val="0053255A"/>
    <w:rsid w:val="00536C09"/>
    <w:rsid w:val="00541F00"/>
    <w:rsid w:val="00542BBA"/>
    <w:rsid w:val="00543846"/>
    <w:rsid w:val="00544218"/>
    <w:rsid w:val="00544B61"/>
    <w:rsid w:val="00545729"/>
    <w:rsid w:val="00546F72"/>
    <w:rsid w:val="00555CB7"/>
    <w:rsid w:val="00562912"/>
    <w:rsid w:val="005650CD"/>
    <w:rsid w:val="005710EB"/>
    <w:rsid w:val="005713DD"/>
    <w:rsid w:val="0058263D"/>
    <w:rsid w:val="00582728"/>
    <w:rsid w:val="005837BD"/>
    <w:rsid w:val="00590891"/>
    <w:rsid w:val="00591A6B"/>
    <w:rsid w:val="00592BB3"/>
    <w:rsid w:val="00595D61"/>
    <w:rsid w:val="00595F77"/>
    <w:rsid w:val="005B135C"/>
    <w:rsid w:val="005B1ACF"/>
    <w:rsid w:val="005B3F5E"/>
    <w:rsid w:val="005B69CB"/>
    <w:rsid w:val="005D33CF"/>
    <w:rsid w:val="005D65B1"/>
    <w:rsid w:val="005D6D1F"/>
    <w:rsid w:val="005E1D75"/>
    <w:rsid w:val="005E5846"/>
    <w:rsid w:val="005E6571"/>
    <w:rsid w:val="005E6607"/>
    <w:rsid w:val="005F1179"/>
    <w:rsid w:val="005F3192"/>
    <w:rsid w:val="005F7140"/>
    <w:rsid w:val="00610686"/>
    <w:rsid w:val="00610E21"/>
    <w:rsid w:val="006172B5"/>
    <w:rsid w:val="00624310"/>
    <w:rsid w:val="00627EE0"/>
    <w:rsid w:val="00640B10"/>
    <w:rsid w:val="006511B3"/>
    <w:rsid w:val="006535A7"/>
    <w:rsid w:val="00655784"/>
    <w:rsid w:val="00655DA8"/>
    <w:rsid w:val="00661300"/>
    <w:rsid w:val="006623E8"/>
    <w:rsid w:val="006648AC"/>
    <w:rsid w:val="0066578D"/>
    <w:rsid w:val="00665D07"/>
    <w:rsid w:val="00666AA7"/>
    <w:rsid w:val="00667414"/>
    <w:rsid w:val="00671739"/>
    <w:rsid w:val="00672B25"/>
    <w:rsid w:val="00676226"/>
    <w:rsid w:val="00681F1E"/>
    <w:rsid w:val="00686E05"/>
    <w:rsid w:val="006A2168"/>
    <w:rsid w:val="006A2406"/>
    <w:rsid w:val="006A5B0F"/>
    <w:rsid w:val="006B0631"/>
    <w:rsid w:val="006B0C1F"/>
    <w:rsid w:val="006B700F"/>
    <w:rsid w:val="006B7339"/>
    <w:rsid w:val="006B73B5"/>
    <w:rsid w:val="006C1F77"/>
    <w:rsid w:val="006C3BC6"/>
    <w:rsid w:val="006C7960"/>
    <w:rsid w:val="006C7A1E"/>
    <w:rsid w:val="006D079F"/>
    <w:rsid w:val="006D257E"/>
    <w:rsid w:val="006D271A"/>
    <w:rsid w:val="006D66FD"/>
    <w:rsid w:val="006E04A6"/>
    <w:rsid w:val="006E1202"/>
    <w:rsid w:val="006E192C"/>
    <w:rsid w:val="006E6335"/>
    <w:rsid w:val="006F01C2"/>
    <w:rsid w:val="006F0407"/>
    <w:rsid w:val="006F6667"/>
    <w:rsid w:val="00701354"/>
    <w:rsid w:val="007041FA"/>
    <w:rsid w:val="00713460"/>
    <w:rsid w:val="00715E3E"/>
    <w:rsid w:val="00716297"/>
    <w:rsid w:val="00716533"/>
    <w:rsid w:val="00716D73"/>
    <w:rsid w:val="007208C3"/>
    <w:rsid w:val="007221CD"/>
    <w:rsid w:val="0072547F"/>
    <w:rsid w:val="00727E35"/>
    <w:rsid w:val="007352CD"/>
    <w:rsid w:val="00737A08"/>
    <w:rsid w:val="0074090C"/>
    <w:rsid w:val="00741F95"/>
    <w:rsid w:val="007425DF"/>
    <w:rsid w:val="00743A38"/>
    <w:rsid w:val="007459B8"/>
    <w:rsid w:val="0075220A"/>
    <w:rsid w:val="0076083F"/>
    <w:rsid w:val="0076286A"/>
    <w:rsid w:val="00762AC0"/>
    <w:rsid w:val="007657FF"/>
    <w:rsid w:val="00765ACD"/>
    <w:rsid w:val="00770638"/>
    <w:rsid w:val="00771401"/>
    <w:rsid w:val="0077235E"/>
    <w:rsid w:val="00772BDE"/>
    <w:rsid w:val="00774914"/>
    <w:rsid w:val="007749E1"/>
    <w:rsid w:val="00775B0D"/>
    <w:rsid w:val="00775E6C"/>
    <w:rsid w:val="00776C04"/>
    <w:rsid w:val="0077791C"/>
    <w:rsid w:val="00783B0C"/>
    <w:rsid w:val="00786508"/>
    <w:rsid w:val="007A1DBB"/>
    <w:rsid w:val="007B23B7"/>
    <w:rsid w:val="007B7F55"/>
    <w:rsid w:val="007C01CB"/>
    <w:rsid w:val="007C359D"/>
    <w:rsid w:val="007C5DCF"/>
    <w:rsid w:val="007C68D9"/>
    <w:rsid w:val="007D25B0"/>
    <w:rsid w:val="007D4154"/>
    <w:rsid w:val="007D4332"/>
    <w:rsid w:val="007D7F79"/>
    <w:rsid w:val="007F0BE8"/>
    <w:rsid w:val="007F4034"/>
    <w:rsid w:val="007F706B"/>
    <w:rsid w:val="007F79C1"/>
    <w:rsid w:val="008019B6"/>
    <w:rsid w:val="00805CC4"/>
    <w:rsid w:val="00806B7D"/>
    <w:rsid w:val="00806DC2"/>
    <w:rsid w:val="008121BA"/>
    <w:rsid w:val="008127C7"/>
    <w:rsid w:val="0081368C"/>
    <w:rsid w:val="00820D31"/>
    <w:rsid w:val="00821970"/>
    <w:rsid w:val="00826D7B"/>
    <w:rsid w:val="00827B44"/>
    <w:rsid w:val="00830960"/>
    <w:rsid w:val="00831924"/>
    <w:rsid w:val="00837A83"/>
    <w:rsid w:val="00837E09"/>
    <w:rsid w:val="008424C0"/>
    <w:rsid w:val="008441C4"/>
    <w:rsid w:val="00844278"/>
    <w:rsid w:val="00850354"/>
    <w:rsid w:val="00852D80"/>
    <w:rsid w:val="00853287"/>
    <w:rsid w:val="008631BC"/>
    <w:rsid w:val="008654C9"/>
    <w:rsid w:val="00865D51"/>
    <w:rsid w:val="008663E2"/>
    <w:rsid w:val="00870543"/>
    <w:rsid w:val="00872E69"/>
    <w:rsid w:val="0087341D"/>
    <w:rsid w:val="00875FB0"/>
    <w:rsid w:val="00876616"/>
    <w:rsid w:val="0088232B"/>
    <w:rsid w:val="00882848"/>
    <w:rsid w:val="00882CA0"/>
    <w:rsid w:val="00883C12"/>
    <w:rsid w:val="00885F4C"/>
    <w:rsid w:val="008913B4"/>
    <w:rsid w:val="008A6039"/>
    <w:rsid w:val="008A64A7"/>
    <w:rsid w:val="008B5CC3"/>
    <w:rsid w:val="008C6FEC"/>
    <w:rsid w:val="008C7F04"/>
    <w:rsid w:val="008D3D2A"/>
    <w:rsid w:val="008D6C95"/>
    <w:rsid w:val="008E0BAA"/>
    <w:rsid w:val="008E20F2"/>
    <w:rsid w:val="008E2485"/>
    <w:rsid w:val="008E5029"/>
    <w:rsid w:val="008E5A41"/>
    <w:rsid w:val="008E7142"/>
    <w:rsid w:val="008E745A"/>
    <w:rsid w:val="008F1BE6"/>
    <w:rsid w:val="008F3633"/>
    <w:rsid w:val="00904765"/>
    <w:rsid w:val="00904EF6"/>
    <w:rsid w:val="00907612"/>
    <w:rsid w:val="0091071F"/>
    <w:rsid w:val="009139E8"/>
    <w:rsid w:val="00925633"/>
    <w:rsid w:val="00926406"/>
    <w:rsid w:val="009264CA"/>
    <w:rsid w:val="009277AE"/>
    <w:rsid w:val="00927C70"/>
    <w:rsid w:val="00931CA9"/>
    <w:rsid w:val="009368DB"/>
    <w:rsid w:val="00937756"/>
    <w:rsid w:val="0094180E"/>
    <w:rsid w:val="00942BD1"/>
    <w:rsid w:val="00945488"/>
    <w:rsid w:val="00946EB7"/>
    <w:rsid w:val="009477EC"/>
    <w:rsid w:val="00950ECE"/>
    <w:rsid w:val="00957A96"/>
    <w:rsid w:val="009605A5"/>
    <w:rsid w:val="00960A5F"/>
    <w:rsid w:val="00967D84"/>
    <w:rsid w:val="00971162"/>
    <w:rsid w:val="00971D0A"/>
    <w:rsid w:val="0097259F"/>
    <w:rsid w:val="00986FFC"/>
    <w:rsid w:val="0099077E"/>
    <w:rsid w:val="009916E0"/>
    <w:rsid w:val="009A2534"/>
    <w:rsid w:val="009A3302"/>
    <w:rsid w:val="009A346B"/>
    <w:rsid w:val="009A7865"/>
    <w:rsid w:val="009B3C60"/>
    <w:rsid w:val="009B5FAE"/>
    <w:rsid w:val="009B6155"/>
    <w:rsid w:val="009B6605"/>
    <w:rsid w:val="009C3A25"/>
    <w:rsid w:val="009C3AAD"/>
    <w:rsid w:val="009C49FC"/>
    <w:rsid w:val="009C5121"/>
    <w:rsid w:val="009D1576"/>
    <w:rsid w:val="009D2A35"/>
    <w:rsid w:val="009D2A99"/>
    <w:rsid w:val="009D6AF0"/>
    <w:rsid w:val="009D7268"/>
    <w:rsid w:val="009E71E1"/>
    <w:rsid w:val="009E777B"/>
    <w:rsid w:val="009F34AE"/>
    <w:rsid w:val="009F4617"/>
    <w:rsid w:val="009F525F"/>
    <w:rsid w:val="00A0284A"/>
    <w:rsid w:val="00A0356D"/>
    <w:rsid w:val="00A0571B"/>
    <w:rsid w:val="00A0775B"/>
    <w:rsid w:val="00A16D85"/>
    <w:rsid w:val="00A17EE6"/>
    <w:rsid w:val="00A20ADD"/>
    <w:rsid w:val="00A2317C"/>
    <w:rsid w:val="00A24709"/>
    <w:rsid w:val="00A25D00"/>
    <w:rsid w:val="00A27E94"/>
    <w:rsid w:val="00A32597"/>
    <w:rsid w:val="00A331C3"/>
    <w:rsid w:val="00A33C9C"/>
    <w:rsid w:val="00A34889"/>
    <w:rsid w:val="00A354F9"/>
    <w:rsid w:val="00A36151"/>
    <w:rsid w:val="00A400B2"/>
    <w:rsid w:val="00A41C62"/>
    <w:rsid w:val="00A41DE5"/>
    <w:rsid w:val="00A446D7"/>
    <w:rsid w:val="00A4564B"/>
    <w:rsid w:val="00A45AEE"/>
    <w:rsid w:val="00A45B4F"/>
    <w:rsid w:val="00A45B7E"/>
    <w:rsid w:val="00A5542A"/>
    <w:rsid w:val="00A62C17"/>
    <w:rsid w:val="00A62CA5"/>
    <w:rsid w:val="00A653BF"/>
    <w:rsid w:val="00A6637A"/>
    <w:rsid w:val="00A70679"/>
    <w:rsid w:val="00A70A5E"/>
    <w:rsid w:val="00A768A2"/>
    <w:rsid w:val="00A8261A"/>
    <w:rsid w:val="00A85279"/>
    <w:rsid w:val="00A8772E"/>
    <w:rsid w:val="00A91A41"/>
    <w:rsid w:val="00A92297"/>
    <w:rsid w:val="00A9436E"/>
    <w:rsid w:val="00A95CF5"/>
    <w:rsid w:val="00A96F0D"/>
    <w:rsid w:val="00AA2AB5"/>
    <w:rsid w:val="00AA3B06"/>
    <w:rsid w:val="00AA447F"/>
    <w:rsid w:val="00AA4A7E"/>
    <w:rsid w:val="00AA4BFA"/>
    <w:rsid w:val="00AA6517"/>
    <w:rsid w:val="00AA7A6F"/>
    <w:rsid w:val="00AB0DFB"/>
    <w:rsid w:val="00AB7B55"/>
    <w:rsid w:val="00AC0BBA"/>
    <w:rsid w:val="00AC0E4E"/>
    <w:rsid w:val="00AC1A3D"/>
    <w:rsid w:val="00AC51F2"/>
    <w:rsid w:val="00AC5B90"/>
    <w:rsid w:val="00AC6524"/>
    <w:rsid w:val="00AD0AD2"/>
    <w:rsid w:val="00AD1A98"/>
    <w:rsid w:val="00AD20F0"/>
    <w:rsid w:val="00AD62C4"/>
    <w:rsid w:val="00AD7330"/>
    <w:rsid w:val="00AE593C"/>
    <w:rsid w:val="00AF081D"/>
    <w:rsid w:val="00AF15EB"/>
    <w:rsid w:val="00AF2731"/>
    <w:rsid w:val="00B02570"/>
    <w:rsid w:val="00B03620"/>
    <w:rsid w:val="00B06C29"/>
    <w:rsid w:val="00B06E13"/>
    <w:rsid w:val="00B12F95"/>
    <w:rsid w:val="00B13DE9"/>
    <w:rsid w:val="00B15352"/>
    <w:rsid w:val="00B15FD0"/>
    <w:rsid w:val="00B2251B"/>
    <w:rsid w:val="00B273C5"/>
    <w:rsid w:val="00B278CC"/>
    <w:rsid w:val="00B310B8"/>
    <w:rsid w:val="00B31568"/>
    <w:rsid w:val="00B33AC1"/>
    <w:rsid w:val="00B3457A"/>
    <w:rsid w:val="00B366D5"/>
    <w:rsid w:val="00B411CC"/>
    <w:rsid w:val="00B43BFB"/>
    <w:rsid w:val="00B44B5E"/>
    <w:rsid w:val="00B5140B"/>
    <w:rsid w:val="00B52176"/>
    <w:rsid w:val="00B562B5"/>
    <w:rsid w:val="00B654DF"/>
    <w:rsid w:val="00B70989"/>
    <w:rsid w:val="00B75029"/>
    <w:rsid w:val="00B761FB"/>
    <w:rsid w:val="00B827FF"/>
    <w:rsid w:val="00B85460"/>
    <w:rsid w:val="00B859DF"/>
    <w:rsid w:val="00B86FED"/>
    <w:rsid w:val="00B87A98"/>
    <w:rsid w:val="00B928EC"/>
    <w:rsid w:val="00B93124"/>
    <w:rsid w:val="00B95C5A"/>
    <w:rsid w:val="00B97244"/>
    <w:rsid w:val="00BC290C"/>
    <w:rsid w:val="00BC5ED4"/>
    <w:rsid w:val="00BD3B0A"/>
    <w:rsid w:val="00BE095F"/>
    <w:rsid w:val="00BE4101"/>
    <w:rsid w:val="00BF005B"/>
    <w:rsid w:val="00BF3C73"/>
    <w:rsid w:val="00BF7F44"/>
    <w:rsid w:val="00C006CD"/>
    <w:rsid w:val="00C016F5"/>
    <w:rsid w:val="00C031E9"/>
    <w:rsid w:val="00C0381D"/>
    <w:rsid w:val="00C065BE"/>
    <w:rsid w:val="00C13422"/>
    <w:rsid w:val="00C15C38"/>
    <w:rsid w:val="00C16750"/>
    <w:rsid w:val="00C206A7"/>
    <w:rsid w:val="00C21965"/>
    <w:rsid w:val="00C30A0C"/>
    <w:rsid w:val="00C31C17"/>
    <w:rsid w:val="00C348BF"/>
    <w:rsid w:val="00C36EDD"/>
    <w:rsid w:val="00C37FFD"/>
    <w:rsid w:val="00C42468"/>
    <w:rsid w:val="00C434AA"/>
    <w:rsid w:val="00C46754"/>
    <w:rsid w:val="00C46BB6"/>
    <w:rsid w:val="00C474E8"/>
    <w:rsid w:val="00C52DD6"/>
    <w:rsid w:val="00C53A99"/>
    <w:rsid w:val="00C540E8"/>
    <w:rsid w:val="00C57480"/>
    <w:rsid w:val="00C60D83"/>
    <w:rsid w:val="00C612B1"/>
    <w:rsid w:val="00C6229D"/>
    <w:rsid w:val="00C62533"/>
    <w:rsid w:val="00C6323D"/>
    <w:rsid w:val="00C7320C"/>
    <w:rsid w:val="00C77620"/>
    <w:rsid w:val="00C812E9"/>
    <w:rsid w:val="00C912D6"/>
    <w:rsid w:val="00C913BF"/>
    <w:rsid w:val="00C92147"/>
    <w:rsid w:val="00CA16EF"/>
    <w:rsid w:val="00CA292E"/>
    <w:rsid w:val="00CB18FE"/>
    <w:rsid w:val="00CB7C71"/>
    <w:rsid w:val="00CB7E74"/>
    <w:rsid w:val="00CC0130"/>
    <w:rsid w:val="00CC1AF4"/>
    <w:rsid w:val="00CC3352"/>
    <w:rsid w:val="00CC449F"/>
    <w:rsid w:val="00CD004A"/>
    <w:rsid w:val="00CD04BF"/>
    <w:rsid w:val="00CD4523"/>
    <w:rsid w:val="00CD5662"/>
    <w:rsid w:val="00CD6916"/>
    <w:rsid w:val="00CE06AC"/>
    <w:rsid w:val="00CE502A"/>
    <w:rsid w:val="00CE5C52"/>
    <w:rsid w:val="00CE70F1"/>
    <w:rsid w:val="00CE7EA7"/>
    <w:rsid w:val="00CF46BE"/>
    <w:rsid w:val="00CF7C55"/>
    <w:rsid w:val="00D0126A"/>
    <w:rsid w:val="00D01A3F"/>
    <w:rsid w:val="00D1262C"/>
    <w:rsid w:val="00D13154"/>
    <w:rsid w:val="00D1338A"/>
    <w:rsid w:val="00D157F0"/>
    <w:rsid w:val="00D16148"/>
    <w:rsid w:val="00D1767C"/>
    <w:rsid w:val="00D22E46"/>
    <w:rsid w:val="00D30364"/>
    <w:rsid w:val="00D311A2"/>
    <w:rsid w:val="00D31A63"/>
    <w:rsid w:val="00D321BA"/>
    <w:rsid w:val="00D3248A"/>
    <w:rsid w:val="00D34AEC"/>
    <w:rsid w:val="00D4103A"/>
    <w:rsid w:val="00D4203E"/>
    <w:rsid w:val="00D43FE2"/>
    <w:rsid w:val="00D4570B"/>
    <w:rsid w:val="00D45C72"/>
    <w:rsid w:val="00D46AAA"/>
    <w:rsid w:val="00D47976"/>
    <w:rsid w:val="00D52956"/>
    <w:rsid w:val="00D54F6C"/>
    <w:rsid w:val="00D54F85"/>
    <w:rsid w:val="00D57681"/>
    <w:rsid w:val="00D6185D"/>
    <w:rsid w:val="00D66A1B"/>
    <w:rsid w:val="00D775B9"/>
    <w:rsid w:val="00D8605D"/>
    <w:rsid w:val="00D86625"/>
    <w:rsid w:val="00D86782"/>
    <w:rsid w:val="00D90C3A"/>
    <w:rsid w:val="00D90D37"/>
    <w:rsid w:val="00D9255D"/>
    <w:rsid w:val="00D9285D"/>
    <w:rsid w:val="00D934BC"/>
    <w:rsid w:val="00D947EF"/>
    <w:rsid w:val="00DA2070"/>
    <w:rsid w:val="00DA4D74"/>
    <w:rsid w:val="00DB1291"/>
    <w:rsid w:val="00DB27BD"/>
    <w:rsid w:val="00DB410E"/>
    <w:rsid w:val="00DB6ABC"/>
    <w:rsid w:val="00DB7519"/>
    <w:rsid w:val="00DB7ED7"/>
    <w:rsid w:val="00DC1171"/>
    <w:rsid w:val="00DC3A49"/>
    <w:rsid w:val="00DD42EC"/>
    <w:rsid w:val="00DD65EF"/>
    <w:rsid w:val="00DE5224"/>
    <w:rsid w:val="00DF61E5"/>
    <w:rsid w:val="00DF7052"/>
    <w:rsid w:val="00E02EED"/>
    <w:rsid w:val="00E0797D"/>
    <w:rsid w:val="00E119B4"/>
    <w:rsid w:val="00E148EF"/>
    <w:rsid w:val="00E1595C"/>
    <w:rsid w:val="00E1646A"/>
    <w:rsid w:val="00E177D8"/>
    <w:rsid w:val="00E24E1B"/>
    <w:rsid w:val="00E25069"/>
    <w:rsid w:val="00E25107"/>
    <w:rsid w:val="00E25E93"/>
    <w:rsid w:val="00E31578"/>
    <w:rsid w:val="00E31D7F"/>
    <w:rsid w:val="00E358CE"/>
    <w:rsid w:val="00E3785D"/>
    <w:rsid w:val="00E37FB0"/>
    <w:rsid w:val="00E44B37"/>
    <w:rsid w:val="00E559F1"/>
    <w:rsid w:val="00E61E0F"/>
    <w:rsid w:val="00E62E18"/>
    <w:rsid w:val="00E63516"/>
    <w:rsid w:val="00E64363"/>
    <w:rsid w:val="00E64F34"/>
    <w:rsid w:val="00E65692"/>
    <w:rsid w:val="00E6678B"/>
    <w:rsid w:val="00E70AEF"/>
    <w:rsid w:val="00E7230F"/>
    <w:rsid w:val="00E72A18"/>
    <w:rsid w:val="00E75A8E"/>
    <w:rsid w:val="00E8197D"/>
    <w:rsid w:val="00E86F8C"/>
    <w:rsid w:val="00E94155"/>
    <w:rsid w:val="00E950F5"/>
    <w:rsid w:val="00E96CDE"/>
    <w:rsid w:val="00E978FC"/>
    <w:rsid w:val="00EA0B39"/>
    <w:rsid w:val="00EA1405"/>
    <w:rsid w:val="00EA17FB"/>
    <w:rsid w:val="00EA2164"/>
    <w:rsid w:val="00EA3467"/>
    <w:rsid w:val="00EB220E"/>
    <w:rsid w:val="00EB3301"/>
    <w:rsid w:val="00EB6445"/>
    <w:rsid w:val="00EC3ED9"/>
    <w:rsid w:val="00EC4FE8"/>
    <w:rsid w:val="00EC6547"/>
    <w:rsid w:val="00ED3642"/>
    <w:rsid w:val="00ED4D67"/>
    <w:rsid w:val="00ED59B3"/>
    <w:rsid w:val="00EE3009"/>
    <w:rsid w:val="00EE38AF"/>
    <w:rsid w:val="00EE6674"/>
    <w:rsid w:val="00EE6747"/>
    <w:rsid w:val="00EE7BB4"/>
    <w:rsid w:val="00EF3856"/>
    <w:rsid w:val="00EF7146"/>
    <w:rsid w:val="00F00F92"/>
    <w:rsid w:val="00F026AC"/>
    <w:rsid w:val="00F03AAA"/>
    <w:rsid w:val="00F04AE2"/>
    <w:rsid w:val="00F058B8"/>
    <w:rsid w:val="00F06229"/>
    <w:rsid w:val="00F066C2"/>
    <w:rsid w:val="00F1167F"/>
    <w:rsid w:val="00F139D1"/>
    <w:rsid w:val="00F13BC7"/>
    <w:rsid w:val="00F1540A"/>
    <w:rsid w:val="00F17A60"/>
    <w:rsid w:val="00F17E5D"/>
    <w:rsid w:val="00F17F05"/>
    <w:rsid w:val="00F30B7E"/>
    <w:rsid w:val="00F318F3"/>
    <w:rsid w:val="00F33667"/>
    <w:rsid w:val="00F359DF"/>
    <w:rsid w:val="00F443B4"/>
    <w:rsid w:val="00F4580F"/>
    <w:rsid w:val="00F458A8"/>
    <w:rsid w:val="00F45CB6"/>
    <w:rsid w:val="00F46863"/>
    <w:rsid w:val="00F540C2"/>
    <w:rsid w:val="00F54BEC"/>
    <w:rsid w:val="00F565B7"/>
    <w:rsid w:val="00F56A26"/>
    <w:rsid w:val="00F5716B"/>
    <w:rsid w:val="00F60578"/>
    <w:rsid w:val="00F62E0C"/>
    <w:rsid w:val="00F6376D"/>
    <w:rsid w:val="00F64616"/>
    <w:rsid w:val="00F646B2"/>
    <w:rsid w:val="00F673E8"/>
    <w:rsid w:val="00F7051A"/>
    <w:rsid w:val="00F8596B"/>
    <w:rsid w:val="00F87D89"/>
    <w:rsid w:val="00F87F69"/>
    <w:rsid w:val="00F93A24"/>
    <w:rsid w:val="00F93EE8"/>
    <w:rsid w:val="00F946BF"/>
    <w:rsid w:val="00FA0048"/>
    <w:rsid w:val="00FA35B4"/>
    <w:rsid w:val="00FA74ED"/>
    <w:rsid w:val="00FB5061"/>
    <w:rsid w:val="00FC00D9"/>
    <w:rsid w:val="00FC2111"/>
    <w:rsid w:val="00FC3004"/>
    <w:rsid w:val="00FC4C9D"/>
    <w:rsid w:val="00FC4E11"/>
    <w:rsid w:val="00FC7AF4"/>
    <w:rsid w:val="00FD0437"/>
    <w:rsid w:val="00FF5695"/>
    <w:rsid w:val="00FF7289"/>
    <w:rsid w:val="00FF72E8"/>
    <w:rsid w:val="00FF7F7B"/>
    <w:rsid w:val="01268A15"/>
    <w:rsid w:val="0218361A"/>
    <w:rsid w:val="027EC1A9"/>
    <w:rsid w:val="030FDDEA"/>
    <w:rsid w:val="03B911C6"/>
    <w:rsid w:val="03EAFDED"/>
    <w:rsid w:val="04477183"/>
    <w:rsid w:val="054FA887"/>
    <w:rsid w:val="05B9EDA9"/>
    <w:rsid w:val="070BEDE7"/>
    <w:rsid w:val="074599C6"/>
    <w:rsid w:val="079962D2"/>
    <w:rsid w:val="087C90A8"/>
    <w:rsid w:val="08D60A06"/>
    <w:rsid w:val="092C3029"/>
    <w:rsid w:val="09935DDD"/>
    <w:rsid w:val="0A2E400B"/>
    <w:rsid w:val="0AE865B3"/>
    <w:rsid w:val="0B19CE88"/>
    <w:rsid w:val="0B71B864"/>
    <w:rsid w:val="0B957F35"/>
    <w:rsid w:val="0BF05E59"/>
    <w:rsid w:val="0C062542"/>
    <w:rsid w:val="0D3B214A"/>
    <w:rsid w:val="0DA98445"/>
    <w:rsid w:val="0E075CF5"/>
    <w:rsid w:val="0E599872"/>
    <w:rsid w:val="10E36800"/>
    <w:rsid w:val="10F3FCE9"/>
    <w:rsid w:val="11DE23D8"/>
    <w:rsid w:val="11EC5DE6"/>
    <w:rsid w:val="1286CC1B"/>
    <w:rsid w:val="129013E9"/>
    <w:rsid w:val="12B969E9"/>
    <w:rsid w:val="1478EF05"/>
    <w:rsid w:val="14B6345E"/>
    <w:rsid w:val="1518BEF8"/>
    <w:rsid w:val="1520CFA3"/>
    <w:rsid w:val="152DBAD3"/>
    <w:rsid w:val="162566ED"/>
    <w:rsid w:val="1644F221"/>
    <w:rsid w:val="16888B0F"/>
    <w:rsid w:val="169D1A3B"/>
    <w:rsid w:val="16FFCA87"/>
    <w:rsid w:val="17B53044"/>
    <w:rsid w:val="1805A08E"/>
    <w:rsid w:val="18523CAE"/>
    <w:rsid w:val="19DFB2ED"/>
    <w:rsid w:val="1AA1F938"/>
    <w:rsid w:val="1AE9F6F1"/>
    <w:rsid w:val="1BEB748A"/>
    <w:rsid w:val="1CE8A588"/>
    <w:rsid w:val="1CF5045A"/>
    <w:rsid w:val="1D886022"/>
    <w:rsid w:val="1D9178CF"/>
    <w:rsid w:val="1DA75AFD"/>
    <w:rsid w:val="1DCA735D"/>
    <w:rsid w:val="1E3EB899"/>
    <w:rsid w:val="1E8E4554"/>
    <w:rsid w:val="1F905959"/>
    <w:rsid w:val="1FCFFAF1"/>
    <w:rsid w:val="1FD2137C"/>
    <w:rsid w:val="2014EAB1"/>
    <w:rsid w:val="204A90D7"/>
    <w:rsid w:val="20E6729A"/>
    <w:rsid w:val="210C34A8"/>
    <w:rsid w:val="21EA78F2"/>
    <w:rsid w:val="228ADE2B"/>
    <w:rsid w:val="2327712E"/>
    <w:rsid w:val="2385EF73"/>
    <w:rsid w:val="23D82D64"/>
    <w:rsid w:val="23DBEA8E"/>
    <w:rsid w:val="24312187"/>
    <w:rsid w:val="246DD907"/>
    <w:rsid w:val="246F3B3D"/>
    <w:rsid w:val="249118B8"/>
    <w:rsid w:val="25995708"/>
    <w:rsid w:val="25C76D3A"/>
    <w:rsid w:val="25E91964"/>
    <w:rsid w:val="28393860"/>
    <w:rsid w:val="285EABFC"/>
    <w:rsid w:val="28733E38"/>
    <w:rsid w:val="297C3675"/>
    <w:rsid w:val="29A961CB"/>
    <w:rsid w:val="2A2C82B2"/>
    <w:rsid w:val="2A7939C3"/>
    <w:rsid w:val="2A9CFD22"/>
    <w:rsid w:val="2B95A47B"/>
    <w:rsid w:val="2BC309B0"/>
    <w:rsid w:val="2C799F34"/>
    <w:rsid w:val="2C96F66D"/>
    <w:rsid w:val="2D0EBFD2"/>
    <w:rsid w:val="2E66D5DA"/>
    <w:rsid w:val="2EF154E2"/>
    <w:rsid w:val="2F4480F3"/>
    <w:rsid w:val="30A99D5C"/>
    <w:rsid w:val="30B02CEC"/>
    <w:rsid w:val="30D6C2BA"/>
    <w:rsid w:val="312E1661"/>
    <w:rsid w:val="33FEF78A"/>
    <w:rsid w:val="3463D1E4"/>
    <w:rsid w:val="34728B95"/>
    <w:rsid w:val="3490280F"/>
    <w:rsid w:val="34CEC67C"/>
    <w:rsid w:val="3505EF52"/>
    <w:rsid w:val="35E8F8AE"/>
    <w:rsid w:val="3757E776"/>
    <w:rsid w:val="3785FDE6"/>
    <w:rsid w:val="37D8425B"/>
    <w:rsid w:val="384218E9"/>
    <w:rsid w:val="3842839A"/>
    <w:rsid w:val="38EF8811"/>
    <w:rsid w:val="39790F1A"/>
    <w:rsid w:val="399E3D6F"/>
    <w:rsid w:val="3AA6A6B6"/>
    <w:rsid w:val="3B1C6EBF"/>
    <w:rsid w:val="3B2C7306"/>
    <w:rsid w:val="3B8371B6"/>
    <w:rsid w:val="3B8B9275"/>
    <w:rsid w:val="3BD60A4E"/>
    <w:rsid w:val="3BED276B"/>
    <w:rsid w:val="3C9ECD09"/>
    <w:rsid w:val="3D2D0F92"/>
    <w:rsid w:val="3D95A42F"/>
    <w:rsid w:val="3DEDBCE2"/>
    <w:rsid w:val="3E731B56"/>
    <w:rsid w:val="3EC38F1E"/>
    <w:rsid w:val="3FC50129"/>
    <w:rsid w:val="400605B3"/>
    <w:rsid w:val="40E47943"/>
    <w:rsid w:val="415283E9"/>
    <w:rsid w:val="424EF132"/>
    <w:rsid w:val="43D47A7E"/>
    <w:rsid w:val="43E8F8D2"/>
    <w:rsid w:val="43F83950"/>
    <w:rsid w:val="454B7C55"/>
    <w:rsid w:val="46AC9A80"/>
    <w:rsid w:val="46B7425C"/>
    <w:rsid w:val="470DDD34"/>
    <w:rsid w:val="47428CBF"/>
    <w:rsid w:val="478E69A9"/>
    <w:rsid w:val="48E03997"/>
    <w:rsid w:val="49891E22"/>
    <w:rsid w:val="4A1C1DB8"/>
    <w:rsid w:val="4A35D5F7"/>
    <w:rsid w:val="4B42C5B1"/>
    <w:rsid w:val="4B5BAF7A"/>
    <w:rsid w:val="4B9F4924"/>
    <w:rsid w:val="4BF31C14"/>
    <w:rsid w:val="4C8605E0"/>
    <w:rsid w:val="4CBA7F7A"/>
    <w:rsid w:val="4CD87EE4"/>
    <w:rsid w:val="4D17BE23"/>
    <w:rsid w:val="4D51BD4A"/>
    <w:rsid w:val="4D7FD3D7"/>
    <w:rsid w:val="4D953671"/>
    <w:rsid w:val="4E97E9D1"/>
    <w:rsid w:val="4F241B5B"/>
    <w:rsid w:val="4F8DB6C8"/>
    <w:rsid w:val="50940200"/>
    <w:rsid w:val="511475D4"/>
    <w:rsid w:val="51A487DA"/>
    <w:rsid w:val="5254115B"/>
    <w:rsid w:val="52AA3F24"/>
    <w:rsid w:val="5321F452"/>
    <w:rsid w:val="5499A4BD"/>
    <w:rsid w:val="54A36E61"/>
    <w:rsid w:val="54F48293"/>
    <w:rsid w:val="552E5DBB"/>
    <w:rsid w:val="558F24A3"/>
    <w:rsid w:val="56D9C3BC"/>
    <w:rsid w:val="56D9F806"/>
    <w:rsid w:val="578A0519"/>
    <w:rsid w:val="5810E742"/>
    <w:rsid w:val="58A4B4F7"/>
    <w:rsid w:val="591C4E84"/>
    <w:rsid w:val="5961E984"/>
    <w:rsid w:val="59640DC5"/>
    <w:rsid w:val="59D420D3"/>
    <w:rsid w:val="5B401C95"/>
    <w:rsid w:val="5BE6CA06"/>
    <w:rsid w:val="5BEFBBB3"/>
    <w:rsid w:val="5C3CB749"/>
    <w:rsid w:val="5C88C4A9"/>
    <w:rsid w:val="5C9B7573"/>
    <w:rsid w:val="5CD87158"/>
    <w:rsid w:val="5D26D17C"/>
    <w:rsid w:val="5D387A05"/>
    <w:rsid w:val="5DBE978F"/>
    <w:rsid w:val="601BB299"/>
    <w:rsid w:val="60724CF9"/>
    <w:rsid w:val="60B0C8A6"/>
    <w:rsid w:val="6102EBE9"/>
    <w:rsid w:val="61871379"/>
    <w:rsid w:val="61BABB00"/>
    <w:rsid w:val="628C6A40"/>
    <w:rsid w:val="628E01AD"/>
    <w:rsid w:val="62F4890D"/>
    <w:rsid w:val="63FBA535"/>
    <w:rsid w:val="647A0361"/>
    <w:rsid w:val="652C0C06"/>
    <w:rsid w:val="6667408C"/>
    <w:rsid w:val="66698FBE"/>
    <w:rsid w:val="6845380D"/>
    <w:rsid w:val="68A94C54"/>
    <w:rsid w:val="69C2D02D"/>
    <w:rsid w:val="6A789236"/>
    <w:rsid w:val="6D27E5D9"/>
    <w:rsid w:val="6D2FB698"/>
    <w:rsid w:val="6D78525E"/>
    <w:rsid w:val="6EBCB63E"/>
    <w:rsid w:val="6ED10C25"/>
    <w:rsid w:val="7097EDB6"/>
    <w:rsid w:val="709ADEB1"/>
    <w:rsid w:val="716B2F58"/>
    <w:rsid w:val="71F09F7B"/>
    <w:rsid w:val="727CF575"/>
    <w:rsid w:val="74157E87"/>
    <w:rsid w:val="74BE1ECA"/>
    <w:rsid w:val="758AC83E"/>
    <w:rsid w:val="780057EA"/>
    <w:rsid w:val="78C987A7"/>
    <w:rsid w:val="78D2289C"/>
    <w:rsid w:val="7A44E16B"/>
    <w:rsid w:val="7A580A69"/>
    <w:rsid w:val="7B723555"/>
    <w:rsid w:val="7C1A8E2E"/>
    <w:rsid w:val="7C2FBE47"/>
    <w:rsid w:val="7D0FAD44"/>
    <w:rsid w:val="7D3B524E"/>
    <w:rsid w:val="7DC07379"/>
    <w:rsid w:val="7DDBB60E"/>
    <w:rsid w:val="7E4409DD"/>
    <w:rsid w:val="7E754C62"/>
    <w:rsid w:val="7F34EE96"/>
  </w:rsids>
  <m:mathPr>
    <m:mathFont m:val="Cambria Math"/>
    <m:brkBin m:val="before"/>
    <m:brkBinSub m:val="--"/>
    <m:smallFrac/>
    <m:dispDef/>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695FD580"/>
  <w15:docId w15:val="{A1139CE4-FA8C-4974-92EF-1BFAC7D18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133E1"/>
    <w:rPr>
      <w:rFonts w:ascii="Arial" w:hAnsi="Arial"/>
      <w:sz w:val="22"/>
      <w:szCs w:val="24"/>
      <w:lang w:eastAsia="en-US"/>
    </w:rPr>
  </w:style>
  <w:style w:type="paragraph" w:styleId="Heading1">
    <w:name w:val="heading 1"/>
    <w:basedOn w:val="Normal"/>
    <w:next w:val="Normal"/>
    <w:qFormat/>
    <w:rsid w:val="00AB2E51"/>
    <w:pPr>
      <w:keepNext/>
      <w:spacing w:before="240" w:after="60"/>
      <w:outlineLvl w:val="0"/>
    </w:pPr>
    <w:rPr>
      <w:rFonts w:cs="Arial"/>
      <w:b/>
      <w:bCs/>
      <w:kern w:val="32"/>
      <w:sz w:val="28"/>
      <w:szCs w:val="32"/>
    </w:rPr>
  </w:style>
  <w:style w:type="paragraph" w:styleId="Heading2">
    <w:name w:val="heading 2"/>
    <w:basedOn w:val="Normal"/>
    <w:next w:val="Normal"/>
    <w:qFormat/>
    <w:rsid w:val="00AB2E51"/>
    <w:pPr>
      <w:keepNext/>
      <w:spacing w:before="240" w:after="60"/>
      <w:outlineLvl w:val="1"/>
    </w:pPr>
    <w:rPr>
      <w:rFonts w:cs="Arial"/>
      <w:b/>
      <w:bCs/>
      <w:iCs/>
      <w:sz w:val="24"/>
      <w:szCs w:val="28"/>
    </w:rPr>
  </w:style>
  <w:style w:type="paragraph" w:styleId="Heading3">
    <w:name w:val="heading 3"/>
    <w:basedOn w:val="Normal"/>
    <w:next w:val="Normal"/>
    <w:qFormat/>
    <w:rsid w:val="00AB2E51"/>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705"/>
    <w:pPr>
      <w:tabs>
        <w:tab w:val="center" w:pos="4320"/>
        <w:tab w:val="right" w:pos="8640"/>
      </w:tabs>
    </w:pPr>
    <w:rPr>
      <w:rFonts w:ascii="Cambria" w:hAnsi="Cambria"/>
      <w:sz w:val="24"/>
    </w:rPr>
  </w:style>
  <w:style w:type="character" w:customStyle="1" w:styleId="HeaderChar">
    <w:name w:val="Header Char"/>
    <w:link w:val="Header"/>
    <w:uiPriority w:val="99"/>
    <w:rsid w:val="00723705"/>
    <w:rPr>
      <w:sz w:val="24"/>
      <w:szCs w:val="24"/>
    </w:rPr>
  </w:style>
  <w:style w:type="paragraph" w:styleId="Footer">
    <w:name w:val="footer"/>
    <w:basedOn w:val="Normal"/>
    <w:link w:val="FooterChar"/>
    <w:uiPriority w:val="99"/>
    <w:unhideWhenUsed/>
    <w:rsid w:val="00C133E1"/>
    <w:pPr>
      <w:tabs>
        <w:tab w:val="center" w:pos="4320"/>
        <w:tab w:val="right" w:pos="8640"/>
      </w:tabs>
    </w:pPr>
    <w:rPr>
      <w:sz w:val="16"/>
    </w:rPr>
  </w:style>
  <w:style w:type="character" w:customStyle="1" w:styleId="FooterChar">
    <w:name w:val="Footer Char"/>
    <w:link w:val="Footer"/>
    <w:uiPriority w:val="99"/>
    <w:rsid w:val="00C133E1"/>
    <w:rPr>
      <w:rFonts w:ascii="Arial" w:eastAsia="Cambria" w:hAnsi="Arial"/>
      <w:sz w:val="16"/>
      <w:szCs w:val="24"/>
      <w:lang w:val="en-GB" w:eastAsia="en-US" w:bidi="ar-SA"/>
    </w:rPr>
  </w:style>
  <w:style w:type="paragraph" w:customStyle="1" w:styleId="ColorfulList-Accent11">
    <w:name w:val="Colorful List - Accent 11"/>
    <w:basedOn w:val="Normal"/>
    <w:uiPriority w:val="34"/>
    <w:qFormat/>
    <w:rsid w:val="00025328"/>
    <w:pPr>
      <w:ind w:left="720" w:hanging="357"/>
      <w:contextualSpacing/>
    </w:pPr>
    <w:rPr>
      <w:rFonts w:eastAsia="Times New Roman"/>
      <w:lang w:eastAsia="en-GB"/>
    </w:rPr>
  </w:style>
  <w:style w:type="table" w:styleId="TableGrid">
    <w:name w:val="Table Grid"/>
    <w:basedOn w:val="TableNormal"/>
    <w:rsid w:val="000F3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Dot pt,No Spacing1,List Paragraph Char Char Char,Indicator Text,Numbered Para 1,Bullet 1,Bullet Points,MAIN CONTENT,List Paragraph2,Normal numbered,List Paragraph11,OBC Bullet,L,F5 List Paragraph"/>
    <w:basedOn w:val="Normal"/>
    <w:link w:val="ListParagraphChar"/>
    <w:uiPriority w:val="34"/>
    <w:qFormat/>
    <w:rsid w:val="00D22E46"/>
    <w:pPr>
      <w:spacing w:after="160" w:line="259" w:lineRule="auto"/>
      <w:ind w:left="720"/>
      <w:contextualSpacing/>
    </w:pPr>
    <w:rPr>
      <w:rFonts w:asciiTheme="minorHAnsi" w:eastAsiaTheme="minorHAnsi" w:hAnsiTheme="minorHAnsi" w:cstheme="minorBidi"/>
      <w:szCs w:val="22"/>
    </w:rPr>
  </w:style>
  <w:style w:type="paragraph" w:customStyle="1" w:styleId="paragraph">
    <w:name w:val="paragraph"/>
    <w:basedOn w:val="Normal"/>
    <w:rsid w:val="00D22E46"/>
    <w:pPr>
      <w:spacing w:before="100" w:beforeAutospacing="1" w:after="100" w:afterAutospacing="1"/>
    </w:pPr>
    <w:rPr>
      <w:rFonts w:ascii="Times New Roman" w:eastAsia="Times New Roman" w:hAnsi="Times New Roman"/>
      <w:sz w:val="24"/>
      <w:lang w:eastAsia="en-GB"/>
    </w:rPr>
  </w:style>
  <w:style w:type="character" w:customStyle="1" w:styleId="normaltextrun">
    <w:name w:val="normaltextrun"/>
    <w:basedOn w:val="DefaultParagraphFont"/>
    <w:rsid w:val="00D22E46"/>
  </w:style>
  <w:style w:type="character" w:customStyle="1" w:styleId="eop">
    <w:name w:val="eop"/>
    <w:basedOn w:val="DefaultParagraphFont"/>
    <w:rsid w:val="00D22E46"/>
  </w:style>
  <w:style w:type="character" w:customStyle="1" w:styleId="advancedproofingissue">
    <w:name w:val="advancedproofingissue"/>
    <w:basedOn w:val="DefaultParagraphFont"/>
    <w:rsid w:val="00D22E46"/>
  </w:style>
  <w:style w:type="paragraph" w:styleId="NormalWeb">
    <w:name w:val="Normal (Web)"/>
    <w:basedOn w:val="Normal"/>
    <w:uiPriority w:val="99"/>
    <w:unhideWhenUsed/>
    <w:rsid w:val="003509F0"/>
    <w:rPr>
      <w:rFonts w:ascii="Times New Roman" w:hAnsi="Times New Roman"/>
      <w:sz w:val="24"/>
    </w:rPr>
  </w:style>
  <w:style w:type="character" w:styleId="Hyperlink">
    <w:name w:val="Hyperlink"/>
    <w:basedOn w:val="DefaultParagraphFont"/>
    <w:uiPriority w:val="99"/>
    <w:unhideWhenUsed/>
    <w:rsid w:val="00AF081D"/>
    <w:rPr>
      <w:color w:val="0000FF" w:themeColor="hyperlink"/>
      <w:u w:val="single"/>
    </w:rPr>
  </w:style>
  <w:style w:type="paragraph" w:styleId="BalloonText">
    <w:name w:val="Balloon Text"/>
    <w:basedOn w:val="Normal"/>
    <w:link w:val="BalloonTextChar"/>
    <w:rsid w:val="00F46863"/>
    <w:rPr>
      <w:rFonts w:ascii="Tahoma" w:hAnsi="Tahoma" w:cs="Tahoma"/>
      <w:sz w:val="16"/>
      <w:szCs w:val="16"/>
    </w:rPr>
  </w:style>
  <w:style w:type="character" w:customStyle="1" w:styleId="BalloonTextChar">
    <w:name w:val="Balloon Text Char"/>
    <w:basedOn w:val="DefaultParagraphFont"/>
    <w:link w:val="BalloonText"/>
    <w:rsid w:val="00F46863"/>
    <w:rPr>
      <w:rFonts w:ascii="Tahoma" w:hAnsi="Tahoma" w:cs="Tahoma"/>
      <w:sz w:val="16"/>
      <w:szCs w:val="16"/>
      <w:lang w:eastAsia="en-US"/>
    </w:rPr>
  </w:style>
  <w:style w:type="character" w:customStyle="1" w:styleId="ListParagraphChar">
    <w:name w:val="List Paragraph Char"/>
    <w:aliases w:val="List Paragraph1 Char,Dot pt Char,No Spacing1 Char,List Paragraph Char Char Char Char,Indicator Text Char,Numbered Para 1 Char,Bullet 1 Char,Bullet Points Char,MAIN CONTENT Char,List Paragraph2 Char,Normal numbered Char,L Char"/>
    <w:basedOn w:val="DefaultParagraphFont"/>
    <w:link w:val="ListParagraph"/>
    <w:uiPriority w:val="34"/>
    <w:qFormat/>
    <w:locked/>
    <w:rsid w:val="00B87A98"/>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rsid w:val="006B7339"/>
    <w:rPr>
      <w:sz w:val="16"/>
      <w:szCs w:val="16"/>
    </w:rPr>
  </w:style>
  <w:style w:type="paragraph" w:styleId="CommentText">
    <w:name w:val="annotation text"/>
    <w:basedOn w:val="Normal"/>
    <w:link w:val="CommentTextChar"/>
    <w:semiHidden/>
    <w:unhideWhenUsed/>
    <w:rsid w:val="006B7339"/>
    <w:rPr>
      <w:sz w:val="20"/>
      <w:szCs w:val="20"/>
    </w:rPr>
  </w:style>
  <w:style w:type="character" w:customStyle="1" w:styleId="CommentTextChar">
    <w:name w:val="Comment Text Char"/>
    <w:basedOn w:val="DefaultParagraphFont"/>
    <w:link w:val="CommentText"/>
    <w:semiHidden/>
    <w:rsid w:val="006B7339"/>
    <w:rPr>
      <w:rFonts w:ascii="Arial" w:hAnsi="Arial"/>
      <w:lang w:eastAsia="en-US"/>
    </w:rPr>
  </w:style>
  <w:style w:type="paragraph" w:styleId="CommentSubject">
    <w:name w:val="annotation subject"/>
    <w:basedOn w:val="CommentText"/>
    <w:next w:val="CommentText"/>
    <w:link w:val="CommentSubjectChar"/>
    <w:semiHidden/>
    <w:unhideWhenUsed/>
    <w:rsid w:val="006B7339"/>
    <w:rPr>
      <w:b/>
      <w:bCs/>
    </w:rPr>
  </w:style>
  <w:style w:type="character" w:customStyle="1" w:styleId="CommentSubjectChar">
    <w:name w:val="Comment Subject Char"/>
    <w:basedOn w:val="CommentTextChar"/>
    <w:link w:val="CommentSubject"/>
    <w:semiHidden/>
    <w:rsid w:val="006B7339"/>
    <w:rPr>
      <w:rFonts w:ascii="Arial" w:hAnsi="Arial"/>
      <w:b/>
      <w:bCs/>
      <w:lang w:eastAsia="en-US"/>
    </w:rPr>
  </w:style>
  <w:style w:type="character" w:styleId="FollowedHyperlink">
    <w:name w:val="FollowedHyperlink"/>
    <w:basedOn w:val="DefaultParagraphFont"/>
    <w:semiHidden/>
    <w:unhideWhenUsed/>
    <w:rsid w:val="009D2A99"/>
    <w:rPr>
      <w:color w:val="800080" w:themeColor="followedHyperlink"/>
      <w:u w:val="single"/>
    </w:rPr>
  </w:style>
  <w:style w:type="paragraph" w:styleId="Revision">
    <w:name w:val="Revision"/>
    <w:hidden/>
    <w:uiPriority w:val="71"/>
    <w:semiHidden/>
    <w:rsid w:val="00A16D85"/>
    <w:rPr>
      <w:rFonts w:ascii="Arial" w:hAnsi="Arial"/>
      <w:sz w:val="22"/>
      <w:szCs w:val="24"/>
      <w:lang w:eastAsia="en-US"/>
    </w:rPr>
  </w:style>
  <w:style w:type="character" w:customStyle="1" w:styleId="UnresolvedMention1">
    <w:name w:val="Unresolved Mention1"/>
    <w:basedOn w:val="DefaultParagraphFont"/>
    <w:uiPriority w:val="99"/>
    <w:semiHidden/>
    <w:unhideWhenUsed/>
    <w:rsid w:val="00D47976"/>
    <w:rPr>
      <w:color w:val="605E5C"/>
      <w:shd w:val="clear" w:color="auto" w:fill="E1DFDD"/>
    </w:rPr>
  </w:style>
  <w:style w:type="character" w:styleId="UnresolvedMention">
    <w:name w:val="Unresolved Mention"/>
    <w:basedOn w:val="DefaultParagraphFont"/>
    <w:uiPriority w:val="99"/>
    <w:semiHidden/>
    <w:unhideWhenUsed/>
    <w:rsid w:val="007657FF"/>
    <w:rPr>
      <w:color w:val="605E5C"/>
      <w:shd w:val="clear" w:color="auto" w:fill="E1DFDD"/>
    </w:rPr>
  </w:style>
  <w:style w:type="paragraph" w:styleId="BodyText">
    <w:name w:val="Body Text"/>
    <w:basedOn w:val="Normal"/>
    <w:link w:val="BodyTextChar"/>
    <w:uiPriority w:val="1"/>
    <w:qFormat/>
    <w:rsid w:val="009605A5"/>
    <w:pPr>
      <w:widowControl w:val="0"/>
      <w:ind w:left="738" w:hanging="566"/>
    </w:pPr>
    <w:rPr>
      <w:rFonts w:eastAsia="Arial" w:cstheme="minorBidi"/>
      <w:szCs w:val="22"/>
      <w:lang w:val="en-US"/>
    </w:rPr>
  </w:style>
  <w:style w:type="character" w:customStyle="1" w:styleId="BodyTextChar">
    <w:name w:val="Body Text Char"/>
    <w:basedOn w:val="DefaultParagraphFont"/>
    <w:link w:val="BodyText"/>
    <w:uiPriority w:val="1"/>
    <w:rsid w:val="009605A5"/>
    <w:rPr>
      <w:rFonts w:ascii="Arial" w:eastAsia="Arial" w:hAnsi="Arial"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78170">
      <w:bodyDiv w:val="1"/>
      <w:marLeft w:val="0"/>
      <w:marRight w:val="0"/>
      <w:marTop w:val="0"/>
      <w:marBottom w:val="0"/>
      <w:divBdr>
        <w:top w:val="none" w:sz="0" w:space="0" w:color="auto"/>
        <w:left w:val="none" w:sz="0" w:space="0" w:color="auto"/>
        <w:bottom w:val="none" w:sz="0" w:space="0" w:color="auto"/>
        <w:right w:val="none" w:sz="0" w:space="0" w:color="auto"/>
      </w:divBdr>
      <w:divsChild>
        <w:div w:id="59836836">
          <w:marLeft w:val="0"/>
          <w:marRight w:val="0"/>
          <w:marTop w:val="0"/>
          <w:marBottom w:val="0"/>
          <w:divBdr>
            <w:top w:val="none" w:sz="0" w:space="0" w:color="auto"/>
            <w:left w:val="none" w:sz="0" w:space="0" w:color="auto"/>
            <w:bottom w:val="none" w:sz="0" w:space="0" w:color="auto"/>
            <w:right w:val="none" w:sz="0" w:space="0" w:color="auto"/>
          </w:divBdr>
          <w:divsChild>
            <w:div w:id="277297876">
              <w:marLeft w:val="0"/>
              <w:marRight w:val="0"/>
              <w:marTop w:val="0"/>
              <w:marBottom w:val="0"/>
              <w:divBdr>
                <w:top w:val="none" w:sz="0" w:space="0" w:color="auto"/>
                <w:left w:val="none" w:sz="0" w:space="0" w:color="auto"/>
                <w:bottom w:val="none" w:sz="0" w:space="0" w:color="auto"/>
                <w:right w:val="none" w:sz="0" w:space="0" w:color="auto"/>
              </w:divBdr>
            </w:div>
            <w:div w:id="1628315350">
              <w:marLeft w:val="0"/>
              <w:marRight w:val="0"/>
              <w:marTop w:val="0"/>
              <w:marBottom w:val="0"/>
              <w:divBdr>
                <w:top w:val="none" w:sz="0" w:space="0" w:color="auto"/>
                <w:left w:val="none" w:sz="0" w:space="0" w:color="auto"/>
                <w:bottom w:val="none" w:sz="0" w:space="0" w:color="auto"/>
                <w:right w:val="none" w:sz="0" w:space="0" w:color="auto"/>
              </w:divBdr>
            </w:div>
          </w:divsChild>
        </w:div>
        <w:div w:id="97140610">
          <w:marLeft w:val="0"/>
          <w:marRight w:val="0"/>
          <w:marTop w:val="0"/>
          <w:marBottom w:val="0"/>
          <w:divBdr>
            <w:top w:val="none" w:sz="0" w:space="0" w:color="auto"/>
            <w:left w:val="none" w:sz="0" w:space="0" w:color="auto"/>
            <w:bottom w:val="none" w:sz="0" w:space="0" w:color="auto"/>
            <w:right w:val="none" w:sz="0" w:space="0" w:color="auto"/>
          </w:divBdr>
          <w:divsChild>
            <w:div w:id="528416807">
              <w:marLeft w:val="0"/>
              <w:marRight w:val="0"/>
              <w:marTop w:val="0"/>
              <w:marBottom w:val="0"/>
              <w:divBdr>
                <w:top w:val="none" w:sz="0" w:space="0" w:color="auto"/>
                <w:left w:val="none" w:sz="0" w:space="0" w:color="auto"/>
                <w:bottom w:val="none" w:sz="0" w:space="0" w:color="auto"/>
                <w:right w:val="none" w:sz="0" w:space="0" w:color="auto"/>
              </w:divBdr>
            </w:div>
            <w:div w:id="1096513622">
              <w:marLeft w:val="0"/>
              <w:marRight w:val="0"/>
              <w:marTop w:val="0"/>
              <w:marBottom w:val="0"/>
              <w:divBdr>
                <w:top w:val="none" w:sz="0" w:space="0" w:color="auto"/>
                <w:left w:val="none" w:sz="0" w:space="0" w:color="auto"/>
                <w:bottom w:val="none" w:sz="0" w:space="0" w:color="auto"/>
                <w:right w:val="none" w:sz="0" w:space="0" w:color="auto"/>
              </w:divBdr>
            </w:div>
            <w:div w:id="1611274443">
              <w:marLeft w:val="0"/>
              <w:marRight w:val="0"/>
              <w:marTop w:val="0"/>
              <w:marBottom w:val="0"/>
              <w:divBdr>
                <w:top w:val="none" w:sz="0" w:space="0" w:color="auto"/>
                <w:left w:val="none" w:sz="0" w:space="0" w:color="auto"/>
                <w:bottom w:val="none" w:sz="0" w:space="0" w:color="auto"/>
                <w:right w:val="none" w:sz="0" w:space="0" w:color="auto"/>
              </w:divBdr>
            </w:div>
            <w:div w:id="2099786138">
              <w:marLeft w:val="0"/>
              <w:marRight w:val="0"/>
              <w:marTop w:val="0"/>
              <w:marBottom w:val="0"/>
              <w:divBdr>
                <w:top w:val="none" w:sz="0" w:space="0" w:color="auto"/>
                <w:left w:val="none" w:sz="0" w:space="0" w:color="auto"/>
                <w:bottom w:val="none" w:sz="0" w:space="0" w:color="auto"/>
                <w:right w:val="none" w:sz="0" w:space="0" w:color="auto"/>
              </w:divBdr>
            </w:div>
          </w:divsChild>
        </w:div>
        <w:div w:id="428044220">
          <w:marLeft w:val="0"/>
          <w:marRight w:val="0"/>
          <w:marTop w:val="0"/>
          <w:marBottom w:val="0"/>
          <w:divBdr>
            <w:top w:val="none" w:sz="0" w:space="0" w:color="auto"/>
            <w:left w:val="none" w:sz="0" w:space="0" w:color="auto"/>
            <w:bottom w:val="none" w:sz="0" w:space="0" w:color="auto"/>
            <w:right w:val="none" w:sz="0" w:space="0" w:color="auto"/>
          </w:divBdr>
          <w:divsChild>
            <w:div w:id="60914098">
              <w:marLeft w:val="0"/>
              <w:marRight w:val="0"/>
              <w:marTop w:val="0"/>
              <w:marBottom w:val="0"/>
              <w:divBdr>
                <w:top w:val="none" w:sz="0" w:space="0" w:color="auto"/>
                <w:left w:val="none" w:sz="0" w:space="0" w:color="auto"/>
                <w:bottom w:val="none" w:sz="0" w:space="0" w:color="auto"/>
                <w:right w:val="none" w:sz="0" w:space="0" w:color="auto"/>
              </w:divBdr>
            </w:div>
            <w:div w:id="113064151">
              <w:marLeft w:val="0"/>
              <w:marRight w:val="0"/>
              <w:marTop w:val="0"/>
              <w:marBottom w:val="0"/>
              <w:divBdr>
                <w:top w:val="none" w:sz="0" w:space="0" w:color="auto"/>
                <w:left w:val="none" w:sz="0" w:space="0" w:color="auto"/>
                <w:bottom w:val="none" w:sz="0" w:space="0" w:color="auto"/>
                <w:right w:val="none" w:sz="0" w:space="0" w:color="auto"/>
              </w:divBdr>
            </w:div>
            <w:div w:id="1101141077">
              <w:marLeft w:val="0"/>
              <w:marRight w:val="0"/>
              <w:marTop w:val="0"/>
              <w:marBottom w:val="0"/>
              <w:divBdr>
                <w:top w:val="none" w:sz="0" w:space="0" w:color="auto"/>
                <w:left w:val="none" w:sz="0" w:space="0" w:color="auto"/>
                <w:bottom w:val="none" w:sz="0" w:space="0" w:color="auto"/>
                <w:right w:val="none" w:sz="0" w:space="0" w:color="auto"/>
              </w:divBdr>
            </w:div>
            <w:div w:id="1345788203">
              <w:marLeft w:val="0"/>
              <w:marRight w:val="0"/>
              <w:marTop w:val="0"/>
              <w:marBottom w:val="0"/>
              <w:divBdr>
                <w:top w:val="none" w:sz="0" w:space="0" w:color="auto"/>
                <w:left w:val="none" w:sz="0" w:space="0" w:color="auto"/>
                <w:bottom w:val="none" w:sz="0" w:space="0" w:color="auto"/>
                <w:right w:val="none" w:sz="0" w:space="0" w:color="auto"/>
              </w:divBdr>
            </w:div>
          </w:divsChild>
        </w:div>
        <w:div w:id="745422012">
          <w:marLeft w:val="0"/>
          <w:marRight w:val="0"/>
          <w:marTop w:val="0"/>
          <w:marBottom w:val="0"/>
          <w:divBdr>
            <w:top w:val="none" w:sz="0" w:space="0" w:color="auto"/>
            <w:left w:val="none" w:sz="0" w:space="0" w:color="auto"/>
            <w:bottom w:val="none" w:sz="0" w:space="0" w:color="auto"/>
            <w:right w:val="none" w:sz="0" w:space="0" w:color="auto"/>
          </w:divBdr>
          <w:divsChild>
            <w:div w:id="272516668">
              <w:marLeft w:val="0"/>
              <w:marRight w:val="0"/>
              <w:marTop w:val="0"/>
              <w:marBottom w:val="0"/>
              <w:divBdr>
                <w:top w:val="none" w:sz="0" w:space="0" w:color="auto"/>
                <w:left w:val="none" w:sz="0" w:space="0" w:color="auto"/>
                <w:bottom w:val="none" w:sz="0" w:space="0" w:color="auto"/>
                <w:right w:val="none" w:sz="0" w:space="0" w:color="auto"/>
              </w:divBdr>
            </w:div>
            <w:div w:id="964189979">
              <w:marLeft w:val="0"/>
              <w:marRight w:val="0"/>
              <w:marTop w:val="0"/>
              <w:marBottom w:val="0"/>
              <w:divBdr>
                <w:top w:val="none" w:sz="0" w:space="0" w:color="auto"/>
                <w:left w:val="none" w:sz="0" w:space="0" w:color="auto"/>
                <w:bottom w:val="none" w:sz="0" w:space="0" w:color="auto"/>
                <w:right w:val="none" w:sz="0" w:space="0" w:color="auto"/>
              </w:divBdr>
            </w:div>
            <w:div w:id="1451968900">
              <w:marLeft w:val="0"/>
              <w:marRight w:val="0"/>
              <w:marTop w:val="0"/>
              <w:marBottom w:val="0"/>
              <w:divBdr>
                <w:top w:val="none" w:sz="0" w:space="0" w:color="auto"/>
                <w:left w:val="none" w:sz="0" w:space="0" w:color="auto"/>
                <w:bottom w:val="none" w:sz="0" w:space="0" w:color="auto"/>
                <w:right w:val="none" w:sz="0" w:space="0" w:color="auto"/>
              </w:divBdr>
            </w:div>
            <w:div w:id="1658414034">
              <w:marLeft w:val="0"/>
              <w:marRight w:val="0"/>
              <w:marTop w:val="0"/>
              <w:marBottom w:val="0"/>
              <w:divBdr>
                <w:top w:val="none" w:sz="0" w:space="0" w:color="auto"/>
                <w:left w:val="none" w:sz="0" w:space="0" w:color="auto"/>
                <w:bottom w:val="none" w:sz="0" w:space="0" w:color="auto"/>
                <w:right w:val="none" w:sz="0" w:space="0" w:color="auto"/>
              </w:divBdr>
            </w:div>
            <w:div w:id="1797286987">
              <w:marLeft w:val="0"/>
              <w:marRight w:val="0"/>
              <w:marTop w:val="0"/>
              <w:marBottom w:val="0"/>
              <w:divBdr>
                <w:top w:val="none" w:sz="0" w:space="0" w:color="auto"/>
                <w:left w:val="none" w:sz="0" w:space="0" w:color="auto"/>
                <w:bottom w:val="none" w:sz="0" w:space="0" w:color="auto"/>
                <w:right w:val="none" w:sz="0" w:space="0" w:color="auto"/>
              </w:divBdr>
            </w:div>
          </w:divsChild>
        </w:div>
        <w:div w:id="970788915">
          <w:marLeft w:val="0"/>
          <w:marRight w:val="0"/>
          <w:marTop w:val="0"/>
          <w:marBottom w:val="0"/>
          <w:divBdr>
            <w:top w:val="none" w:sz="0" w:space="0" w:color="auto"/>
            <w:left w:val="none" w:sz="0" w:space="0" w:color="auto"/>
            <w:bottom w:val="none" w:sz="0" w:space="0" w:color="auto"/>
            <w:right w:val="none" w:sz="0" w:space="0" w:color="auto"/>
          </w:divBdr>
          <w:divsChild>
            <w:div w:id="862593985">
              <w:marLeft w:val="0"/>
              <w:marRight w:val="0"/>
              <w:marTop w:val="0"/>
              <w:marBottom w:val="0"/>
              <w:divBdr>
                <w:top w:val="none" w:sz="0" w:space="0" w:color="auto"/>
                <w:left w:val="none" w:sz="0" w:space="0" w:color="auto"/>
                <w:bottom w:val="none" w:sz="0" w:space="0" w:color="auto"/>
                <w:right w:val="none" w:sz="0" w:space="0" w:color="auto"/>
              </w:divBdr>
            </w:div>
            <w:div w:id="966661676">
              <w:marLeft w:val="0"/>
              <w:marRight w:val="0"/>
              <w:marTop w:val="0"/>
              <w:marBottom w:val="0"/>
              <w:divBdr>
                <w:top w:val="none" w:sz="0" w:space="0" w:color="auto"/>
                <w:left w:val="none" w:sz="0" w:space="0" w:color="auto"/>
                <w:bottom w:val="none" w:sz="0" w:space="0" w:color="auto"/>
                <w:right w:val="none" w:sz="0" w:space="0" w:color="auto"/>
              </w:divBdr>
            </w:div>
            <w:div w:id="1925453957">
              <w:marLeft w:val="0"/>
              <w:marRight w:val="0"/>
              <w:marTop w:val="0"/>
              <w:marBottom w:val="0"/>
              <w:divBdr>
                <w:top w:val="none" w:sz="0" w:space="0" w:color="auto"/>
                <w:left w:val="none" w:sz="0" w:space="0" w:color="auto"/>
                <w:bottom w:val="none" w:sz="0" w:space="0" w:color="auto"/>
                <w:right w:val="none" w:sz="0" w:space="0" w:color="auto"/>
              </w:divBdr>
            </w:div>
          </w:divsChild>
        </w:div>
        <w:div w:id="1254048681">
          <w:marLeft w:val="0"/>
          <w:marRight w:val="0"/>
          <w:marTop w:val="0"/>
          <w:marBottom w:val="0"/>
          <w:divBdr>
            <w:top w:val="none" w:sz="0" w:space="0" w:color="auto"/>
            <w:left w:val="none" w:sz="0" w:space="0" w:color="auto"/>
            <w:bottom w:val="none" w:sz="0" w:space="0" w:color="auto"/>
            <w:right w:val="none" w:sz="0" w:space="0" w:color="auto"/>
          </w:divBdr>
          <w:divsChild>
            <w:div w:id="534345528">
              <w:marLeft w:val="0"/>
              <w:marRight w:val="0"/>
              <w:marTop w:val="0"/>
              <w:marBottom w:val="0"/>
              <w:divBdr>
                <w:top w:val="none" w:sz="0" w:space="0" w:color="auto"/>
                <w:left w:val="none" w:sz="0" w:space="0" w:color="auto"/>
                <w:bottom w:val="none" w:sz="0" w:space="0" w:color="auto"/>
                <w:right w:val="none" w:sz="0" w:space="0" w:color="auto"/>
              </w:divBdr>
            </w:div>
            <w:div w:id="1559977712">
              <w:marLeft w:val="0"/>
              <w:marRight w:val="0"/>
              <w:marTop w:val="0"/>
              <w:marBottom w:val="0"/>
              <w:divBdr>
                <w:top w:val="none" w:sz="0" w:space="0" w:color="auto"/>
                <w:left w:val="none" w:sz="0" w:space="0" w:color="auto"/>
                <w:bottom w:val="none" w:sz="0" w:space="0" w:color="auto"/>
                <w:right w:val="none" w:sz="0" w:space="0" w:color="auto"/>
              </w:divBdr>
            </w:div>
            <w:div w:id="1781949385">
              <w:marLeft w:val="0"/>
              <w:marRight w:val="0"/>
              <w:marTop w:val="0"/>
              <w:marBottom w:val="0"/>
              <w:divBdr>
                <w:top w:val="none" w:sz="0" w:space="0" w:color="auto"/>
                <w:left w:val="none" w:sz="0" w:space="0" w:color="auto"/>
                <w:bottom w:val="none" w:sz="0" w:space="0" w:color="auto"/>
                <w:right w:val="none" w:sz="0" w:space="0" w:color="auto"/>
              </w:divBdr>
            </w:div>
            <w:div w:id="2029214412">
              <w:marLeft w:val="0"/>
              <w:marRight w:val="0"/>
              <w:marTop w:val="0"/>
              <w:marBottom w:val="0"/>
              <w:divBdr>
                <w:top w:val="none" w:sz="0" w:space="0" w:color="auto"/>
                <w:left w:val="none" w:sz="0" w:space="0" w:color="auto"/>
                <w:bottom w:val="none" w:sz="0" w:space="0" w:color="auto"/>
                <w:right w:val="none" w:sz="0" w:space="0" w:color="auto"/>
              </w:divBdr>
            </w:div>
          </w:divsChild>
        </w:div>
        <w:div w:id="1362975318">
          <w:marLeft w:val="0"/>
          <w:marRight w:val="0"/>
          <w:marTop w:val="0"/>
          <w:marBottom w:val="0"/>
          <w:divBdr>
            <w:top w:val="none" w:sz="0" w:space="0" w:color="auto"/>
            <w:left w:val="none" w:sz="0" w:space="0" w:color="auto"/>
            <w:bottom w:val="none" w:sz="0" w:space="0" w:color="auto"/>
            <w:right w:val="none" w:sz="0" w:space="0" w:color="auto"/>
          </w:divBdr>
          <w:divsChild>
            <w:div w:id="939919578">
              <w:marLeft w:val="0"/>
              <w:marRight w:val="0"/>
              <w:marTop w:val="0"/>
              <w:marBottom w:val="0"/>
              <w:divBdr>
                <w:top w:val="none" w:sz="0" w:space="0" w:color="auto"/>
                <w:left w:val="none" w:sz="0" w:space="0" w:color="auto"/>
                <w:bottom w:val="none" w:sz="0" w:space="0" w:color="auto"/>
                <w:right w:val="none" w:sz="0" w:space="0" w:color="auto"/>
              </w:divBdr>
            </w:div>
            <w:div w:id="1005665466">
              <w:marLeft w:val="0"/>
              <w:marRight w:val="0"/>
              <w:marTop w:val="0"/>
              <w:marBottom w:val="0"/>
              <w:divBdr>
                <w:top w:val="none" w:sz="0" w:space="0" w:color="auto"/>
                <w:left w:val="none" w:sz="0" w:space="0" w:color="auto"/>
                <w:bottom w:val="none" w:sz="0" w:space="0" w:color="auto"/>
                <w:right w:val="none" w:sz="0" w:space="0" w:color="auto"/>
              </w:divBdr>
            </w:div>
            <w:div w:id="1324620565">
              <w:marLeft w:val="0"/>
              <w:marRight w:val="0"/>
              <w:marTop w:val="0"/>
              <w:marBottom w:val="0"/>
              <w:divBdr>
                <w:top w:val="none" w:sz="0" w:space="0" w:color="auto"/>
                <w:left w:val="none" w:sz="0" w:space="0" w:color="auto"/>
                <w:bottom w:val="none" w:sz="0" w:space="0" w:color="auto"/>
                <w:right w:val="none" w:sz="0" w:space="0" w:color="auto"/>
              </w:divBdr>
            </w:div>
            <w:div w:id="1423065211">
              <w:marLeft w:val="0"/>
              <w:marRight w:val="0"/>
              <w:marTop w:val="0"/>
              <w:marBottom w:val="0"/>
              <w:divBdr>
                <w:top w:val="none" w:sz="0" w:space="0" w:color="auto"/>
                <w:left w:val="none" w:sz="0" w:space="0" w:color="auto"/>
                <w:bottom w:val="none" w:sz="0" w:space="0" w:color="auto"/>
                <w:right w:val="none" w:sz="0" w:space="0" w:color="auto"/>
              </w:divBdr>
            </w:div>
            <w:div w:id="1460492744">
              <w:marLeft w:val="0"/>
              <w:marRight w:val="0"/>
              <w:marTop w:val="0"/>
              <w:marBottom w:val="0"/>
              <w:divBdr>
                <w:top w:val="none" w:sz="0" w:space="0" w:color="auto"/>
                <w:left w:val="none" w:sz="0" w:space="0" w:color="auto"/>
                <w:bottom w:val="none" w:sz="0" w:space="0" w:color="auto"/>
                <w:right w:val="none" w:sz="0" w:space="0" w:color="auto"/>
              </w:divBdr>
            </w:div>
          </w:divsChild>
        </w:div>
        <w:div w:id="1504930802">
          <w:marLeft w:val="0"/>
          <w:marRight w:val="0"/>
          <w:marTop w:val="0"/>
          <w:marBottom w:val="0"/>
          <w:divBdr>
            <w:top w:val="none" w:sz="0" w:space="0" w:color="auto"/>
            <w:left w:val="none" w:sz="0" w:space="0" w:color="auto"/>
            <w:bottom w:val="none" w:sz="0" w:space="0" w:color="auto"/>
            <w:right w:val="none" w:sz="0" w:space="0" w:color="auto"/>
          </w:divBdr>
          <w:divsChild>
            <w:div w:id="342981082">
              <w:marLeft w:val="0"/>
              <w:marRight w:val="0"/>
              <w:marTop w:val="0"/>
              <w:marBottom w:val="0"/>
              <w:divBdr>
                <w:top w:val="none" w:sz="0" w:space="0" w:color="auto"/>
                <w:left w:val="none" w:sz="0" w:space="0" w:color="auto"/>
                <w:bottom w:val="none" w:sz="0" w:space="0" w:color="auto"/>
                <w:right w:val="none" w:sz="0" w:space="0" w:color="auto"/>
              </w:divBdr>
            </w:div>
            <w:div w:id="1281885234">
              <w:marLeft w:val="0"/>
              <w:marRight w:val="0"/>
              <w:marTop w:val="0"/>
              <w:marBottom w:val="0"/>
              <w:divBdr>
                <w:top w:val="none" w:sz="0" w:space="0" w:color="auto"/>
                <w:left w:val="none" w:sz="0" w:space="0" w:color="auto"/>
                <w:bottom w:val="none" w:sz="0" w:space="0" w:color="auto"/>
                <w:right w:val="none" w:sz="0" w:space="0" w:color="auto"/>
              </w:divBdr>
            </w:div>
            <w:div w:id="1854101392">
              <w:marLeft w:val="0"/>
              <w:marRight w:val="0"/>
              <w:marTop w:val="0"/>
              <w:marBottom w:val="0"/>
              <w:divBdr>
                <w:top w:val="none" w:sz="0" w:space="0" w:color="auto"/>
                <w:left w:val="none" w:sz="0" w:space="0" w:color="auto"/>
                <w:bottom w:val="none" w:sz="0" w:space="0" w:color="auto"/>
                <w:right w:val="none" w:sz="0" w:space="0" w:color="auto"/>
              </w:divBdr>
            </w:div>
          </w:divsChild>
        </w:div>
        <w:div w:id="1551263936">
          <w:marLeft w:val="0"/>
          <w:marRight w:val="0"/>
          <w:marTop w:val="0"/>
          <w:marBottom w:val="0"/>
          <w:divBdr>
            <w:top w:val="none" w:sz="0" w:space="0" w:color="auto"/>
            <w:left w:val="none" w:sz="0" w:space="0" w:color="auto"/>
            <w:bottom w:val="none" w:sz="0" w:space="0" w:color="auto"/>
            <w:right w:val="none" w:sz="0" w:space="0" w:color="auto"/>
          </w:divBdr>
          <w:divsChild>
            <w:div w:id="26032369">
              <w:marLeft w:val="0"/>
              <w:marRight w:val="0"/>
              <w:marTop w:val="0"/>
              <w:marBottom w:val="0"/>
              <w:divBdr>
                <w:top w:val="none" w:sz="0" w:space="0" w:color="auto"/>
                <w:left w:val="none" w:sz="0" w:space="0" w:color="auto"/>
                <w:bottom w:val="none" w:sz="0" w:space="0" w:color="auto"/>
                <w:right w:val="none" w:sz="0" w:space="0" w:color="auto"/>
              </w:divBdr>
            </w:div>
            <w:div w:id="253786363">
              <w:marLeft w:val="0"/>
              <w:marRight w:val="0"/>
              <w:marTop w:val="0"/>
              <w:marBottom w:val="0"/>
              <w:divBdr>
                <w:top w:val="none" w:sz="0" w:space="0" w:color="auto"/>
                <w:left w:val="none" w:sz="0" w:space="0" w:color="auto"/>
                <w:bottom w:val="none" w:sz="0" w:space="0" w:color="auto"/>
                <w:right w:val="none" w:sz="0" w:space="0" w:color="auto"/>
              </w:divBdr>
            </w:div>
            <w:div w:id="1223639704">
              <w:marLeft w:val="0"/>
              <w:marRight w:val="0"/>
              <w:marTop w:val="0"/>
              <w:marBottom w:val="0"/>
              <w:divBdr>
                <w:top w:val="none" w:sz="0" w:space="0" w:color="auto"/>
                <w:left w:val="none" w:sz="0" w:space="0" w:color="auto"/>
                <w:bottom w:val="none" w:sz="0" w:space="0" w:color="auto"/>
                <w:right w:val="none" w:sz="0" w:space="0" w:color="auto"/>
              </w:divBdr>
            </w:div>
          </w:divsChild>
        </w:div>
        <w:div w:id="1661886193">
          <w:marLeft w:val="0"/>
          <w:marRight w:val="0"/>
          <w:marTop w:val="0"/>
          <w:marBottom w:val="0"/>
          <w:divBdr>
            <w:top w:val="none" w:sz="0" w:space="0" w:color="auto"/>
            <w:left w:val="none" w:sz="0" w:space="0" w:color="auto"/>
            <w:bottom w:val="none" w:sz="0" w:space="0" w:color="auto"/>
            <w:right w:val="none" w:sz="0" w:space="0" w:color="auto"/>
          </w:divBdr>
          <w:divsChild>
            <w:div w:id="1080255357">
              <w:marLeft w:val="0"/>
              <w:marRight w:val="0"/>
              <w:marTop w:val="0"/>
              <w:marBottom w:val="0"/>
              <w:divBdr>
                <w:top w:val="none" w:sz="0" w:space="0" w:color="auto"/>
                <w:left w:val="none" w:sz="0" w:space="0" w:color="auto"/>
                <w:bottom w:val="none" w:sz="0" w:space="0" w:color="auto"/>
                <w:right w:val="none" w:sz="0" w:space="0" w:color="auto"/>
              </w:divBdr>
            </w:div>
          </w:divsChild>
        </w:div>
        <w:div w:id="2057511796">
          <w:marLeft w:val="0"/>
          <w:marRight w:val="0"/>
          <w:marTop w:val="0"/>
          <w:marBottom w:val="0"/>
          <w:divBdr>
            <w:top w:val="none" w:sz="0" w:space="0" w:color="auto"/>
            <w:left w:val="none" w:sz="0" w:space="0" w:color="auto"/>
            <w:bottom w:val="none" w:sz="0" w:space="0" w:color="auto"/>
            <w:right w:val="none" w:sz="0" w:space="0" w:color="auto"/>
          </w:divBdr>
          <w:divsChild>
            <w:div w:id="187524804">
              <w:marLeft w:val="0"/>
              <w:marRight w:val="0"/>
              <w:marTop w:val="0"/>
              <w:marBottom w:val="0"/>
              <w:divBdr>
                <w:top w:val="none" w:sz="0" w:space="0" w:color="auto"/>
                <w:left w:val="none" w:sz="0" w:space="0" w:color="auto"/>
                <w:bottom w:val="none" w:sz="0" w:space="0" w:color="auto"/>
                <w:right w:val="none" w:sz="0" w:space="0" w:color="auto"/>
              </w:divBdr>
            </w:div>
            <w:div w:id="218056731">
              <w:marLeft w:val="0"/>
              <w:marRight w:val="0"/>
              <w:marTop w:val="0"/>
              <w:marBottom w:val="0"/>
              <w:divBdr>
                <w:top w:val="none" w:sz="0" w:space="0" w:color="auto"/>
                <w:left w:val="none" w:sz="0" w:space="0" w:color="auto"/>
                <w:bottom w:val="none" w:sz="0" w:space="0" w:color="auto"/>
                <w:right w:val="none" w:sz="0" w:space="0" w:color="auto"/>
              </w:divBdr>
            </w:div>
            <w:div w:id="762578546">
              <w:marLeft w:val="0"/>
              <w:marRight w:val="0"/>
              <w:marTop w:val="0"/>
              <w:marBottom w:val="0"/>
              <w:divBdr>
                <w:top w:val="none" w:sz="0" w:space="0" w:color="auto"/>
                <w:left w:val="none" w:sz="0" w:space="0" w:color="auto"/>
                <w:bottom w:val="none" w:sz="0" w:space="0" w:color="auto"/>
                <w:right w:val="none" w:sz="0" w:space="0" w:color="auto"/>
              </w:divBdr>
            </w:div>
            <w:div w:id="943196831">
              <w:marLeft w:val="0"/>
              <w:marRight w:val="0"/>
              <w:marTop w:val="0"/>
              <w:marBottom w:val="0"/>
              <w:divBdr>
                <w:top w:val="none" w:sz="0" w:space="0" w:color="auto"/>
                <w:left w:val="none" w:sz="0" w:space="0" w:color="auto"/>
                <w:bottom w:val="none" w:sz="0" w:space="0" w:color="auto"/>
                <w:right w:val="none" w:sz="0" w:space="0" w:color="auto"/>
              </w:divBdr>
            </w:div>
            <w:div w:id="1776973237">
              <w:marLeft w:val="0"/>
              <w:marRight w:val="0"/>
              <w:marTop w:val="0"/>
              <w:marBottom w:val="0"/>
              <w:divBdr>
                <w:top w:val="none" w:sz="0" w:space="0" w:color="auto"/>
                <w:left w:val="none" w:sz="0" w:space="0" w:color="auto"/>
                <w:bottom w:val="none" w:sz="0" w:space="0" w:color="auto"/>
                <w:right w:val="none" w:sz="0" w:space="0" w:color="auto"/>
              </w:divBdr>
            </w:div>
          </w:divsChild>
        </w:div>
        <w:div w:id="2126658029">
          <w:marLeft w:val="0"/>
          <w:marRight w:val="0"/>
          <w:marTop w:val="0"/>
          <w:marBottom w:val="0"/>
          <w:divBdr>
            <w:top w:val="none" w:sz="0" w:space="0" w:color="auto"/>
            <w:left w:val="none" w:sz="0" w:space="0" w:color="auto"/>
            <w:bottom w:val="none" w:sz="0" w:space="0" w:color="auto"/>
            <w:right w:val="none" w:sz="0" w:space="0" w:color="auto"/>
          </w:divBdr>
          <w:divsChild>
            <w:div w:id="1307246995">
              <w:marLeft w:val="0"/>
              <w:marRight w:val="0"/>
              <w:marTop w:val="0"/>
              <w:marBottom w:val="0"/>
              <w:divBdr>
                <w:top w:val="none" w:sz="0" w:space="0" w:color="auto"/>
                <w:left w:val="none" w:sz="0" w:space="0" w:color="auto"/>
                <w:bottom w:val="none" w:sz="0" w:space="0" w:color="auto"/>
                <w:right w:val="none" w:sz="0" w:space="0" w:color="auto"/>
              </w:divBdr>
            </w:div>
            <w:div w:id="1740247445">
              <w:marLeft w:val="0"/>
              <w:marRight w:val="0"/>
              <w:marTop w:val="0"/>
              <w:marBottom w:val="0"/>
              <w:divBdr>
                <w:top w:val="none" w:sz="0" w:space="0" w:color="auto"/>
                <w:left w:val="none" w:sz="0" w:space="0" w:color="auto"/>
                <w:bottom w:val="none" w:sz="0" w:space="0" w:color="auto"/>
                <w:right w:val="none" w:sz="0" w:space="0" w:color="auto"/>
              </w:divBdr>
            </w:div>
            <w:div w:id="1896769775">
              <w:marLeft w:val="0"/>
              <w:marRight w:val="0"/>
              <w:marTop w:val="0"/>
              <w:marBottom w:val="0"/>
              <w:divBdr>
                <w:top w:val="none" w:sz="0" w:space="0" w:color="auto"/>
                <w:left w:val="none" w:sz="0" w:space="0" w:color="auto"/>
                <w:bottom w:val="none" w:sz="0" w:space="0" w:color="auto"/>
                <w:right w:val="none" w:sz="0" w:space="0" w:color="auto"/>
              </w:divBdr>
            </w:div>
          </w:divsChild>
        </w:div>
        <w:div w:id="2135371190">
          <w:marLeft w:val="0"/>
          <w:marRight w:val="0"/>
          <w:marTop w:val="0"/>
          <w:marBottom w:val="0"/>
          <w:divBdr>
            <w:top w:val="none" w:sz="0" w:space="0" w:color="auto"/>
            <w:left w:val="none" w:sz="0" w:space="0" w:color="auto"/>
            <w:bottom w:val="none" w:sz="0" w:space="0" w:color="auto"/>
            <w:right w:val="none" w:sz="0" w:space="0" w:color="auto"/>
          </w:divBdr>
          <w:divsChild>
            <w:div w:id="20517747">
              <w:marLeft w:val="0"/>
              <w:marRight w:val="0"/>
              <w:marTop w:val="0"/>
              <w:marBottom w:val="0"/>
              <w:divBdr>
                <w:top w:val="none" w:sz="0" w:space="0" w:color="auto"/>
                <w:left w:val="none" w:sz="0" w:space="0" w:color="auto"/>
                <w:bottom w:val="none" w:sz="0" w:space="0" w:color="auto"/>
                <w:right w:val="none" w:sz="0" w:space="0" w:color="auto"/>
              </w:divBdr>
            </w:div>
            <w:div w:id="751197674">
              <w:marLeft w:val="0"/>
              <w:marRight w:val="0"/>
              <w:marTop w:val="0"/>
              <w:marBottom w:val="0"/>
              <w:divBdr>
                <w:top w:val="none" w:sz="0" w:space="0" w:color="auto"/>
                <w:left w:val="none" w:sz="0" w:space="0" w:color="auto"/>
                <w:bottom w:val="none" w:sz="0" w:space="0" w:color="auto"/>
                <w:right w:val="none" w:sz="0" w:space="0" w:color="auto"/>
              </w:divBdr>
            </w:div>
            <w:div w:id="900749248">
              <w:marLeft w:val="0"/>
              <w:marRight w:val="0"/>
              <w:marTop w:val="0"/>
              <w:marBottom w:val="0"/>
              <w:divBdr>
                <w:top w:val="none" w:sz="0" w:space="0" w:color="auto"/>
                <w:left w:val="none" w:sz="0" w:space="0" w:color="auto"/>
                <w:bottom w:val="none" w:sz="0" w:space="0" w:color="auto"/>
                <w:right w:val="none" w:sz="0" w:space="0" w:color="auto"/>
              </w:divBdr>
            </w:div>
            <w:div w:id="1178620159">
              <w:marLeft w:val="0"/>
              <w:marRight w:val="0"/>
              <w:marTop w:val="0"/>
              <w:marBottom w:val="0"/>
              <w:divBdr>
                <w:top w:val="none" w:sz="0" w:space="0" w:color="auto"/>
                <w:left w:val="none" w:sz="0" w:space="0" w:color="auto"/>
                <w:bottom w:val="none" w:sz="0" w:space="0" w:color="auto"/>
                <w:right w:val="none" w:sz="0" w:space="0" w:color="auto"/>
              </w:divBdr>
            </w:div>
            <w:div w:id="19236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14910">
      <w:bodyDiv w:val="1"/>
      <w:marLeft w:val="0"/>
      <w:marRight w:val="0"/>
      <w:marTop w:val="0"/>
      <w:marBottom w:val="0"/>
      <w:divBdr>
        <w:top w:val="none" w:sz="0" w:space="0" w:color="auto"/>
        <w:left w:val="none" w:sz="0" w:space="0" w:color="auto"/>
        <w:bottom w:val="none" w:sz="0" w:space="0" w:color="auto"/>
        <w:right w:val="none" w:sz="0" w:space="0" w:color="auto"/>
      </w:divBdr>
    </w:div>
    <w:div w:id="387995892">
      <w:bodyDiv w:val="1"/>
      <w:marLeft w:val="0"/>
      <w:marRight w:val="0"/>
      <w:marTop w:val="0"/>
      <w:marBottom w:val="0"/>
      <w:divBdr>
        <w:top w:val="none" w:sz="0" w:space="0" w:color="auto"/>
        <w:left w:val="none" w:sz="0" w:space="0" w:color="auto"/>
        <w:bottom w:val="none" w:sz="0" w:space="0" w:color="auto"/>
        <w:right w:val="none" w:sz="0" w:space="0" w:color="auto"/>
      </w:divBdr>
    </w:div>
    <w:div w:id="454980202">
      <w:bodyDiv w:val="1"/>
      <w:marLeft w:val="0"/>
      <w:marRight w:val="0"/>
      <w:marTop w:val="0"/>
      <w:marBottom w:val="0"/>
      <w:divBdr>
        <w:top w:val="none" w:sz="0" w:space="0" w:color="auto"/>
        <w:left w:val="none" w:sz="0" w:space="0" w:color="auto"/>
        <w:bottom w:val="none" w:sz="0" w:space="0" w:color="auto"/>
        <w:right w:val="none" w:sz="0" w:space="0" w:color="auto"/>
      </w:divBdr>
    </w:div>
    <w:div w:id="646858841">
      <w:bodyDiv w:val="1"/>
      <w:marLeft w:val="0"/>
      <w:marRight w:val="0"/>
      <w:marTop w:val="0"/>
      <w:marBottom w:val="0"/>
      <w:divBdr>
        <w:top w:val="none" w:sz="0" w:space="0" w:color="auto"/>
        <w:left w:val="none" w:sz="0" w:space="0" w:color="auto"/>
        <w:bottom w:val="none" w:sz="0" w:space="0" w:color="auto"/>
        <w:right w:val="none" w:sz="0" w:space="0" w:color="auto"/>
      </w:divBdr>
    </w:div>
    <w:div w:id="670765796">
      <w:bodyDiv w:val="1"/>
      <w:marLeft w:val="0"/>
      <w:marRight w:val="0"/>
      <w:marTop w:val="0"/>
      <w:marBottom w:val="0"/>
      <w:divBdr>
        <w:top w:val="none" w:sz="0" w:space="0" w:color="auto"/>
        <w:left w:val="none" w:sz="0" w:space="0" w:color="auto"/>
        <w:bottom w:val="none" w:sz="0" w:space="0" w:color="auto"/>
        <w:right w:val="none" w:sz="0" w:space="0" w:color="auto"/>
      </w:divBdr>
      <w:divsChild>
        <w:div w:id="98453948">
          <w:marLeft w:val="1166"/>
          <w:marRight w:val="0"/>
          <w:marTop w:val="0"/>
          <w:marBottom w:val="0"/>
          <w:divBdr>
            <w:top w:val="none" w:sz="0" w:space="0" w:color="auto"/>
            <w:left w:val="none" w:sz="0" w:space="0" w:color="auto"/>
            <w:bottom w:val="none" w:sz="0" w:space="0" w:color="auto"/>
            <w:right w:val="none" w:sz="0" w:space="0" w:color="auto"/>
          </w:divBdr>
        </w:div>
        <w:div w:id="504321500">
          <w:marLeft w:val="547"/>
          <w:marRight w:val="0"/>
          <w:marTop w:val="0"/>
          <w:marBottom w:val="0"/>
          <w:divBdr>
            <w:top w:val="none" w:sz="0" w:space="0" w:color="auto"/>
            <w:left w:val="none" w:sz="0" w:space="0" w:color="auto"/>
            <w:bottom w:val="none" w:sz="0" w:space="0" w:color="auto"/>
            <w:right w:val="none" w:sz="0" w:space="0" w:color="auto"/>
          </w:divBdr>
        </w:div>
        <w:div w:id="684284953">
          <w:marLeft w:val="1166"/>
          <w:marRight w:val="0"/>
          <w:marTop w:val="0"/>
          <w:marBottom w:val="0"/>
          <w:divBdr>
            <w:top w:val="none" w:sz="0" w:space="0" w:color="auto"/>
            <w:left w:val="none" w:sz="0" w:space="0" w:color="auto"/>
            <w:bottom w:val="none" w:sz="0" w:space="0" w:color="auto"/>
            <w:right w:val="none" w:sz="0" w:space="0" w:color="auto"/>
          </w:divBdr>
        </w:div>
        <w:div w:id="1098600545">
          <w:marLeft w:val="1166"/>
          <w:marRight w:val="0"/>
          <w:marTop w:val="0"/>
          <w:marBottom w:val="0"/>
          <w:divBdr>
            <w:top w:val="none" w:sz="0" w:space="0" w:color="auto"/>
            <w:left w:val="none" w:sz="0" w:space="0" w:color="auto"/>
            <w:bottom w:val="none" w:sz="0" w:space="0" w:color="auto"/>
            <w:right w:val="none" w:sz="0" w:space="0" w:color="auto"/>
          </w:divBdr>
        </w:div>
        <w:div w:id="1114979761">
          <w:marLeft w:val="1166"/>
          <w:marRight w:val="0"/>
          <w:marTop w:val="0"/>
          <w:marBottom w:val="0"/>
          <w:divBdr>
            <w:top w:val="none" w:sz="0" w:space="0" w:color="auto"/>
            <w:left w:val="none" w:sz="0" w:space="0" w:color="auto"/>
            <w:bottom w:val="none" w:sz="0" w:space="0" w:color="auto"/>
            <w:right w:val="none" w:sz="0" w:space="0" w:color="auto"/>
          </w:divBdr>
        </w:div>
        <w:div w:id="1294554623">
          <w:marLeft w:val="1166"/>
          <w:marRight w:val="0"/>
          <w:marTop w:val="0"/>
          <w:marBottom w:val="0"/>
          <w:divBdr>
            <w:top w:val="none" w:sz="0" w:space="0" w:color="auto"/>
            <w:left w:val="none" w:sz="0" w:space="0" w:color="auto"/>
            <w:bottom w:val="none" w:sz="0" w:space="0" w:color="auto"/>
            <w:right w:val="none" w:sz="0" w:space="0" w:color="auto"/>
          </w:divBdr>
        </w:div>
        <w:div w:id="1717312712">
          <w:marLeft w:val="1166"/>
          <w:marRight w:val="0"/>
          <w:marTop w:val="0"/>
          <w:marBottom w:val="0"/>
          <w:divBdr>
            <w:top w:val="none" w:sz="0" w:space="0" w:color="auto"/>
            <w:left w:val="none" w:sz="0" w:space="0" w:color="auto"/>
            <w:bottom w:val="none" w:sz="0" w:space="0" w:color="auto"/>
            <w:right w:val="none" w:sz="0" w:space="0" w:color="auto"/>
          </w:divBdr>
        </w:div>
        <w:div w:id="1926451708">
          <w:marLeft w:val="1166"/>
          <w:marRight w:val="0"/>
          <w:marTop w:val="0"/>
          <w:marBottom w:val="0"/>
          <w:divBdr>
            <w:top w:val="none" w:sz="0" w:space="0" w:color="auto"/>
            <w:left w:val="none" w:sz="0" w:space="0" w:color="auto"/>
            <w:bottom w:val="none" w:sz="0" w:space="0" w:color="auto"/>
            <w:right w:val="none" w:sz="0" w:space="0" w:color="auto"/>
          </w:divBdr>
        </w:div>
        <w:div w:id="1975602227">
          <w:marLeft w:val="1166"/>
          <w:marRight w:val="0"/>
          <w:marTop w:val="0"/>
          <w:marBottom w:val="0"/>
          <w:divBdr>
            <w:top w:val="none" w:sz="0" w:space="0" w:color="auto"/>
            <w:left w:val="none" w:sz="0" w:space="0" w:color="auto"/>
            <w:bottom w:val="none" w:sz="0" w:space="0" w:color="auto"/>
            <w:right w:val="none" w:sz="0" w:space="0" w:color="auto"/>
          </w:divBdr>
        </w:div>
      </w:divsChild>
    </w:div>
    <w:div w:id="740248756">
      <w:bodyDiv w:val="1"/>
      <w:marLeft w:val="0"/>
      <w:marRight w:val="0"/>
      <w:marTop w:val="0"/>
      <w:marBottom w:val="0"/>
      <w:divBdr>
        <w:top w:val="none" w:sz="0" w:space="0" w:color="auto"/>
        <w:left w:val="none" w:sz="0" w:space="0" w:color="auto"/>
        <w:bottom w:val="none" w:sz="0" w:space="0" w:color="auto"/>
        <w:right w:val="none" w:sz="0" w:space="0" w:color="auto"/>
      </w:divBdr>
    </w:div>
    <w:div w:id="922765440">
      <w:bodyDiv w:val="1"/>
      <w:marLeft w:val="0"/>
      <w:marRight w:val="0"/>
      <w:marTop w:val="0"/>
      <w:marBottom w:val="0"/>
      <w:divBdr>
        <w:top w:val="none" w:sz="0" w:space="0" w:color="auto"/>
        <w:left w:val="none" w:sz="0" w:space="0" w:color="auto"/>
        <w:bottom w:val="none" w:sz="0" w:space="0" w:color="auto"/>
        <w:right w:val="none" w:sz="0" w:space="0" w:color="auto"/>
      </w:divBdr>
    </w:div>
    <w:div w:id="992876011">
      <w:bodyDiv w:val="1"/>
      <w:marLeft w:val="0"/>
      <w:marRight w:val="0"/>
      <w:marTop w:val="0"/>
      <w:marBottom w:val="0"/>
      <w:divBdr>
        <w:top w:val="none" w:sz="0" w:space="0" w:color="auto"/>
        <w:left w:val="none" w:sz="0" w:space="0" w:color="auto"/>
        <w:bottom w:val="none" w:sz="0" w:space="0" w:color="auto"/>
        <w:right w:val="none" w:sz="0" w:space="0" w:color="auto"/>
      </w:divBdr>
    </w:div>
    <w:div w:id="1089471705">
      <w:bodyDiv w:val="1"/>
      <w:marLeft w:val="0"/>
      <w:marRight w:val="0"/>
      <w:marTop w:val="0"/>
      <w:marBottom w:val="0"/>
      <w:divBdr>
        <w:top w:val="none" w:sz="0" w:space="0" w:color="auto"/>
        <w:left w:val="none" w:sz="0" w:space="0" w:color="auto"/>
        <w:bottom w:val="none" w:sz="0" w:space="0" w:color="auto"/>
        <w:right w:val="none" w:sz="0" w:space="0" w:color="auto"/>
      </w:divBdr>
      <w:divsChild>
        <w:div w:id="158811893">
          <w:marLeft w:val="0"/>
          <w:marRight w:val="0"/>
          <w:marTop w:val="0"/>
          <w:marBottom w:val="0"/>
          <w:divBdr>
            <w:top w:val="none" w:sz="0" w:space="0" w:color="auto"/>
            <w:left w:val="none" w:sz="0" w:space="0" w:color="auto"/>
            <w:bottom w:val="none" w:sz="0" w:space="0" w:color="auto"/>
            <w:right w:val="none" w:sz="0" w:space="0" w:color="auto"/>
          </w:divBdr>
        </w:div>
        <w:div w:id="637998355">
          <w:marLeft w:val="0"/>
          <w:marRight w:val="0"/>
          <w:marTop w:val="0"/>
          <w:marBottom w:val="0"/>
          <w:divBdr>
            <w:top w:val="none" w:sz="0" w:space="0" w:color="auto"/>
            <w:left w:val="none" w:sz="0" w:space="0" w:color="auto"/>
            <w:bottom w:val="none" w:sz="0" w:space="0" w:color="auto"/>
            <w:right w:val="none" w:sz="0" w:space="0" w:color="auto"/>
          </w:divBdr>
        </w:div>
        <w:div w:id="1414934465">
          <w:marLeft w:val="0"/>
          <w:marRight w:val="0"/>
          <w:marTop w:val="0"/>
          <w:marBottom w:val="0"/>
          <w:divBdr>
            <w:top w:val="none" w:sz="0" w:space="0" w:color="auto"/>
            <w:left w:val="none" w:sz="0" w:space="0" w:color="auto"/>
            <w:bottom w:val="none" w:sz="0" w:space="0" w:color="auto"/>
            <w:right w:val="none" w:sz="0" w:space="0" w:color="auto"/>
          </w:divBdr>
        </w:div>
      </w:divsChild>
    </w:div>
    <w:div w:id="1174538580">
      <w:bodyDiv w:val="1"/>
      <w:marLeft w:val="0"/>
      <w:marRight w:val="0"/>
      <w:marTop w:val="0"/>
      <w:marBottom w:val="0"/>
      <w:divBdr>
        <w:top w:val="none" w:sz="0" w:space="0" w:color="auto"/>
        <w:left w:val="none" w:sz="0" w:space="0" w:color="auto"/>
        <w:bottom w:val="none" w:sz="0" w:space="0" w:color="auto"/>
        <w:right w:val="none" w:sz="0" w:space="0" w:color="auto"/>
      </w:divBdr>
    </w:div>
    <w:div w:id="1206987281">
      <w:bodyDiv w:val="1"/>
      <w:marLeft w:val="0"/>
      <w:marRight w:val="0"/>
      <w:marTop w:val="0"/>
      <w:marBottom w:val="0"/>
      <w:divBdr>
        <w:top w:val="none" w:sz="0" w:space="0" w:color="auto"/>
        <w:left w:val="none" w:sz="0" w:space="0" w:color="auto"/>
        <w:bottom w:val="none" w:sz="0" w:space="0" w:color="auto"/>
        <w:right w:val="none" w:sz="0" w:space="0" w:color="auto"/>
      </w:divBdr>
    </w:div>
    <w:div w:id="1330327172">
      <w:bodyDiv w:val="1"/>
      <w:marLeft w:val="0"/>
      <w:marRight w:val="0"/>
      <w:marTop w:val="0"/>
      <w:marBottom w:val="0"/>
      <w:divBdr>
        <w:top w:val="none" w:sz="0" w:space="0" w:color="auto"/>
        <w:left w:val="none" w:sz="0" w:space="0" w:color="auto"/>
        <w:bottom w:val="none" w:sz="0" w:space="0" w:color="auto"/>
        <w:right w:val="none" w:sz="0" w:space="0" w:color="auto"/>
      </w:divBdr>
    </w:div>
    <w:div w:id="1462533711">
      <w:bodyDiv w:val="1"/>
      <w:marLeft w:val="0"/>
      <w:marRight w:val="0"/>
      <w:marTop w:val="0"/>
      <w:marBottom w:val="0"/>
      <w:divBdr>
        <w:top w:val="none" w:sz="0" w:space="0" w:color="auto"/>
        <w:left w:val="none" w:sz="0" w:space="0" w:color="auto"/>
        <w:bottom w:val="none" w:sz="0" w:space="0" w:color="auto"/>
        <w:right w:val="none" w:sz="0" w:space="0" w:color="auto"/>
      </w:divBdr>
    </w:div>
    <w:div w:id="1480607153">
      <w:bodyDiv w:val="1"/>
      <w:marLeft w:val="0"/>
      <w:marRight w:val="0"/>
      <w:marTop w:val="0"/>
      <w:marBottom w:val="0"/>
      <w:divBdr>
        <w:top w:val="none" w:sz="0" w:space="0" w:color="auto"/>
        <w:left w:val="none" w:sz="0" w:space="0" w:color="auto"/>
        <w:bottom w:val="none" w:sz="0" w:space="0" w:color="auto"/>
        <w:right w:val="none" w:sz="0" w:space="0" w:color="auto"/>
      </w:divBdr>
    </w:div>
    <w:div w:id="1581983117">
      <w:bodyDiv w:val="1"/>
      <w:marLeft w:val="0"/>
      <w:marRight w:val="0"/>
      <w:marTop w:val="0"/>
      <w:marBottom w:val="0"/>
      <w:divBdr>
        <w:top w:val="none" w:sz="0" w:space="0" w:color="auto"/>
        <w:left w:val="none" w:sz="0" w:space="0" w:color="auto"/>
        <w:bottom w:val="none" w:sz="0" w:space="0" w:color="auto"/>
        <w:right w:val="none" w:sz="0" w:space="0" w:color="auto"/>
      </w:divBdr>
    </w:div>
    <w:div w:id="1654679344">
      <w:bodyDiv w:val="1"/>
      <w:marLeft w:val="0"/>
      <w:marRight w:val="0"/>
      <w:marTop w:val="0"/>
      <w:marBottom w:val="0"/>
      <w:divBdr>
        <w:top w:val="none" w:sz="0" w:space="0" w:color="auto"/>
        <w:left w:val="none" w:sz="0" w:space="0" w:color="auto"/>
        <w:bottom w:val="none" w:sz="0" w:space="0" w:color="auto"/>
        <w:right w:val="none" w:sz="0" w:space="0" w:color="auto"/>
      </w:divBdr>
    </w:div>
    <w:div w:id="1745688198">
      <w:bodyDiv w:val="1"/>
      <w:marLeft w:val="0"/>
      <w:marRight w:val="0"/>
      <w:marTop w:val="0"/>
      <w:marBottom w:val="0"/>
      <w:divBdr>
        <w:top w:val="none" w:sz="0" w:space="0" w:color="auto"/>
        <w:left w:val="none" w:sz="0" w:space="0" w:color="auto"/>
        <w:bottom w:val="none" w:sz="0" w:space="0" w:color="auto"/>
        <w:right w:val="none" w:sz="0" w:space="0" w:color="auto"/>
      </w:divBdr>
      <w:divsChild>
        <w:div w:id="87896902">
          <w:marLeft w:val="0"/>
          <w:marRight w:val="0"/>
          <w:marTop w:val="0"/>
          <w:marBottom w:val="0"/>
          <w:divBdr>
            <w:top w:val="none" w:sz="0" w:space="0" w:color="auto"/>
            <w:left w:val="none" w:sz="0" w:space="0" w:color="auto"/>
            <w:bottom w:val="none" w:sz="0" w:space="0" w:color="auto"/>
            <w:right w:val="none" w:sz="0" w:space="0" w:color="auto"/>
          </w:divBdr>
          <w:divsChild>
            <w:div w:id="317923908">
              <w:marLeft w:val="0"/>
              <w:marRight w:val="0"/>
              <w:marTop w:val="0"/>
              <w:marBottom w:val="0"/>
              <w:divBdr>
                <w:top w:val="none" w:sz="0" w:space="0" w:color="auto"/>
                <w:left w:val="none" w:sz="0" w:space="0" w:color="auto"/>
                <w:bottom w:val="none" w:sz="0" w:space="0" w:color="auto"/>
                <w:right w:val="none" w:sz="0" w:space="0" w:color="auto"/>
              </w:divBdr>
            </w:div>
            <w:div w:id="320282043">
              <w:marLeft w:val="0"/>
              <w:marRight w:val="0"/>
              <w:marTop w:val="0"/>
              <w:marBottom w:val="0"/>
              <w:divBdr>
                <w:top w:val="none" w:sz="0" w:space="0" w:color="auto"/>
                <w:left w:val="none" w:sz="0" w:space="0" w:color="auto"/>
                <w:bottom w:val="none" w:sz="0" w:space="0" w:color="auto"/>
                <w:right w:val="none" w:sz="0" w:space="0" w:color="auto"/>
              </w:divBdr>
            </w:div>
            <w:div w:id="1495950386">
              <w:marLeft w:val="0"/>
              <w:marRight w:val="0"/>
              <w:marTop w:val="0"/>
              <w:marBottom w:val="0"/>
              <w:divBdr>
                <w:top w:val="none" w:sz="0" w:space="0" w:color="auto"/>
                <w:left w:val="none" w:sz="0" w:space="0" w:color="auto"/>
                <w:bottom w:val="none" w:sz="0" w:space="0" w:color="auto"/>
                <w:right w:val="none" w:sz="0" w:space="0" w:color="auto"/>
              </w:divBdr>
            </w:div>
            <w:div w:id="1927372685">
              <w:marLeft w:val="0"/>
              <w:marRight w:val="0"/>
              <w:marTop w:val="0"/>
              <w:marBottom w:val="0"/>
              <w:divBdr>
                <w:top w:val="none" w:sz="0" w:space="0" w:color="auto"/>
                <w:left w:val="none" w:sz="0" w:space="0" w:color="auto"/>
                <w:bottom w:val="none" w:sz="0" w:space="0" w:color="auto"/>
                <w:right w:val="none" w:sz="0" w:space="0" w:color="auto"/>
              </w:divBdr>
            </w:div>
          </w:divsChild>
        </w:div>
        <w:div w:id="298192186">
          <w:marLeft w:val="0"/>
          <w:marRight w:val="0"/>
          <w:marTop w:val="0"/>
          <w:marBottom w:val="0"/>
          <w:divBdr>
            <w:top w:val="none" w:sz="0" w:space="0" w:color="auto"/>
            <w:left w:val="none" w:sz="0" w:space="0" w:color="auto"/>
            <w:bottom w:val="none" w:sz="0" w:space="0" w:color="auto"/>
            <w:right w:val="none" w:sz="0" w:space="0" w:color="auto"/>
          </w:divBdr>
          <w:divsChild>
            <w:div w:id="713582660">
              <w:marLeft w:val="0"/>
              <w:marRight w:val="0"/>
              <w:marTop w:val="0"/>
              <w:marBottom w:val="0"/>
              <w:divBdr>
                <w:top w:val="none" w:sz="0" w:space="0" w:color="auto"/>
                <w:left w:val="none" w:sz="0" w:space="0" w:color="auto"/>
                <w:bottom w:val="none" w:sz="0" w:space="0" w:color="auto"/>
                <w:right w:val="none" w:sz="0" w:space="0" w:color="auto"/>
              </w:divBdr>
            </w:div>
            <w:div w:id="1313560828">
              <w:marLeft w:val="0"/>
              <w:marRight w:val="0"/>
              <w:marTop w:val="0"/>
              <w:marBottom w:val="0"/>
              <w:divBdr>
                <w:top w:val="none" w:sz="0" w:space="0" w:color="auto"/>
                <w:left w:val="none" w:sz="0" w:space="0" w:color="auto"/>
                <w:bottom w:val="none" w:sz="0" w:space="0" w:color="auto"/>
                <w:right w:val="none" w:sz="0" w:space="0" w:color="auto"/>
              </w:divBdr>
            </w:div>
            <w:div w:id="1460757842">
              <w:marLeft w:val="0"/>
              <w:marRight w:val="0"/>
              <w:marTop w:val="0"/>
              <w:marBottom w:val="0"/>
              <w:divBdr>
                <w:top w:val="none" w:sz="0" w:space="0" w:color="auto"/>
                <w:left w:val="none" w:sz="0" w:space="0" w:color="auto"/>
                <w:bottom w:val="none" w:sz="0" w:space="0" w:color="auto"/>
                <w:right w:val="none" w:sz="0" w:space="0" w:color="auto"/>
              </w:divBdr>
            </w:div>
            <w:div w:id="2051417368">
              <w:marLeft w:val="0"/>
              <w:marRight w:val="0"/>
              <w:marTop w:val="0"/>
              <w:marBottom w:val="0"/>
              <w:divBdr>
                <w:top w:val="none" w:sz="0" w:space="0" w:color="auto"/>
                <w:left w:val="none" w:sz="0" w:space="0" w:color="auto"/>
                <w:bottom w:val="none" w:sz="0" w:space="0" w:color="auto"/>
                <w:right w:val="none" w:sz="0" w:space="0" w:color="auto"/>
              </w:divBdr>
            </w:div>
          </w:divsChild>
        </w:div>
        <w:div w:id="300040875">
          <w:marLeft w:val="0"/>
          <w:marRight w:val="0"/>
          <w:marTop w:val="0"/>
          <w:marBottom w:val="0"/>
          <w:divBdr>
            <w:top w:val="none" w:sz="0" w:space="0" w:color="auto"/>
            <w:left w:val="none" w:sz="0" w:space="0" w:color="auto"/>
            <w:bottom w:val="none" w:sz="0" w:space="0" w:color="auto"/>
            <w:right w:val="none" w:sz="0" w:space="0" w:color="auto"/>
          </w:divBdr>
          <w:divsChild>
            <w:div w:id="572860360">
              <w:marLeft w:val="0"/>
              <w:marRight w:val="0"/>
              <w:marTop w:val="0"/>
              <w:marBottom w:val="0"/>
              <w:divBdr>
                <w:top w:val="none" w:sz="0" w:space="0" w:color="auto"/>
                <w:left w:val="none" w:sz="0" w:space="0" w:color="auto"/>
                <w:bottom w:val="none" w:sz="0" w:space="0" w:color="auto"/>
                <w:right w:val="none" w:sz="0" w:space="0" w:color="auto"/>
              </w:divBdr>
            </w:div>
            <w:div w:id="700521448">
              <w:marLeft w:val="0"/>
              <w:marRight w:val="0"/>
              <w:marTop w:val="0"/>
              <w:marBottom w:val="0"/>
              <w:divBdr>
                <w:top w:val="none" w:sz="0" w:space="0" w:color="auto"/>
                <w:left w:val="none" w:sz="0" w:space="0" w:color="auto"/>
                <w:bottom w:val="none" w:sz="0" w:space="0" w:color="auto"/>
                <w:right w:val="none" w:sz="0" w:space="0" w:color="auto"/>
              </w:divBdr>
            </w:div>
            <w:div w:id="1182669721">
              <w:marLeft w:val="0"/>
              <w:marRight w:val="0"/>
              <w:marTop w:val="0"/>
              <w:marBottom w:val="0"/>
              <w:divBdr>
                <w:top w:val="none" w:sz="0" w:space="0" w:color="auto"/>
                <w:left w:val="none" w:sz="0" w:space="0" w:color="auto"/>
                <w:bottom w:val="none" w:sz="0" w:space="0" w:color="auto"/>
                <w:right w:val="none" w:sz="0" w:space="0" w:color="auto"/>
              </w:divBdr>
            </w:div>
            <w:div w:id="1186868694">
              <w:marLeft w:val="0"/>
              <w:marRight w:val="0"/>
              <w:marTop w:val="0"/>
              <w:marBottom w:val="0"/>
              <w:divBdr>
                <w:top w:val="none" w:sz="0" w:space="0" w:color="auto"/>
                <w:left w:val="none" w:sz="0" w:space="0" w:color="auto"/>
                <w:bottom w:val="none" w:sz="0" w:space="0" w:color="auto"/>
                <w:right w:val="none" w:sz="0" w:space="0" w:color="auto"/>
              </w:divBdr>
            </w:div>
            <w:div w:id="2026861984">
              <w:marLeft w:val="0"/>
              <w:marRight w:val="0"/>
              <w:marTop w:val="0"/>
              <w:marBottom w:val="0"/>
              <w:divBdr>
                <w:top w:val="none" w:sz="0" w:space="0" w:color="auto"/>
                <w:left w:val="none" w:sz="0" w:space="0" w:color="auto"/>
                <w:bottom w:val="none" w:sz="0" w:space="0" w:color="auto"/>
                <w:right w:val="none" w:sz="0" w:space="0" w:color="auto"/>
              </w:divBdr>
            </w:div>
          </w:divsChild>
        </w:div>
        <w:div w:id="518006475">
          <w:marLeft w:val="0"/>
          <w:marRight w:val="0"/>
          <w:marTop w:val="0"/>
          <w:marBottom w:val="0"/>
          <w:divBdr>
            <w:top w:val="none" w:sz="0" w:space="0" w:color="auto"/>
            <w:left w:val="none" w:sz="0" w:space="0" w:color="auto"/>
            <w:bottom w:val="none" w:sz="0" w:space="0" w:color="auto"/>
            <w:right w:val="none" w:sz="0" w:space="0" w:color="auto"/>
          </w:divBdr>
          <w:divsChild>
            <w:div w:id="151143076">
              <w:marLeft w:val="0"/>
              <w:marRight w:val="0"/>
              <w:marTop w:val="0"/>
              <w:marBottom w:val="0"/>
              <w:divBdr>
                <w:top w:val="none" w:sz="0" w:space="0" w:color="auto"/>
                <w:left w:val="none" w:sz="0" w:space="0" w:color="auto"/>
                <w:bottom w:val="none" w:sz="0" w:space="0" w:color="auto"/>
                <w:right w:val="none" w:sz="0" w:space="0" w:color="auto"/>
              </w:divBdr>
            </w:div>
            <w:div w:id="350689334">
              <w:marLeft w:val="0"/>
              <w:marRight w:val="0"/>
              <w:marTop w:val="0"/>
              <w:marBottom w:val="0"/>
              <w:divBdr>
                <w:top w:val="none" w:sz="0" w:space="0" w:color="auto"/>
                <w:left w:val="none" w:sz="0" w:space="0" w:color="auto"/>
                <w:bottom w:val="none" w:sz="0" w:space="0" w:color="auto"/>
                <w:right w:val="none" w:sz="0" w:space="0" w:color="auto"/>
              </w:divBdr>
            </w:div>
            <w:div w:id="630525210">
              <w:marLeft w:val="0"/>
              <w:marRight w:val="0"/>
              <w:marTop w:val="0"/>
              <w:marBottom w:val="0"/>
              <w:divBdr>
                <w:top w:val="none" w:sz="0" w:space="0" w:color="auto"/>
                <w:left w:val="none" w:sz="0" w:space="0" w:color="auto"/>
                <w:bottom w:val="none" w:sz="0" w:space="0" w:color="auto"/>
                <w:right w:val="none" w:sz="0" w:space="0" w:color="auto"/>
              </w:divBdr>
            </w:div>
            <w:div w:id="958491297">
              <w:marLeft w:val="0"/>
              <w:marRight w:val="0"/>
              <w:marTop w:val="0"/>
              <w:marBottom w:val="0"/>
              <w:divBdr>
                <w:top w:val="none" w:sz="0" w:space="0" w:color="auto"/>
                <w:left w:val="none" w:sz="0" w:space="0" w:color="auto"/>
                <w:bottom w:val="none" w:sz="0" w:space="0" w:color="auto"/>
                <w:right w:val="none" w:sz="0" w:space="0" w:color="auto"/>
              </w:divBdr>
            </w:div>
            <w:div w:id="1558323029">
              <w:marLeft w:val="0"/>
              <w:marRight w:val="0"/>
              <w:marTop w:val="0"/>
              <w:marBottom w:val="0"/>
              <w:divBdr>
                <w:top w:val="none" w:sz="0" w:space="0" w:color="auto"/>
                <w:left w:val="none" w:sz="0" w:space="0" w:color="auto"/>
                <w:bottom w:val="none" w:sz="0" w:space="0" w:color="auto"/>
                <w:right w:val="none" w:sz="0" w:space="0" w:color="auto"/>
              </w:divBdr>
            </w:div>
          </w:divsChild>
        </w:div>
        <w:div w:id="720516685">
          <w:marLeft w:val="0"/>
          <w:marRight w:val="0"/>
          <w:marTop w:val="0"/>
          <w:marBottom w:val="0"/>
          <w:divBdr>
            <w:top w:val="none" w:sz="0" w:space="0" w:color="auto"/>
            <w:left w:val="none" w:sz="0" w:space="0" w:color="auto"/>
            <w:bottom w:val="none" w:sz="0" w:space="0" w:color="auto"/>
            <w:right w:val="none" w:sz="0" w:space="0" w:color="auto"/>
          </w:divBdr>
          <w:divsChild>
            <w:div w:id="485361702">
              <w:marLeft w:val="0"/>
              <w:marRight w:val="0"/>
              <w:marTop w:val="0"/>
              <w:marBottom w:val="0"/>
              <w:divBdr>
                <w:top w:val="none" w:sz="0" w:space="0" w:color="auto"/>
                <w:left w:val="none" w:sz="0" w:space="0" w:color="auto"/>
                <w:bottom w:val="none" w:sz="0" w:space="0" w:color="auto"/>
                <w:right w:val="none" w:sz="0" w:space="0" w:color="auto"/>
              </w:divBdr>
            </w:div>
            <w:div w:id="559562240">
              <w:marLeft w:val="0"/>
              <w:marRight w:val="0"/>
              <w:marTop w:val="0"/>
              <w:marBottom w:val="0"/>
              <w:divBdr>
                <w:top w:val="none" w:sz="0" w:space="0" w:color="auto"/>
                <w:left w:val="none" w:sz="0" w:space="0" w:color="auto"/>
                <w:bottom w:val="none" w:sz="0" w:space="0" w:color="auto"/>
                <w:right w:val="none" w:sz="0" w:space="0" w:color="auto"/>
              </w:divBdr>
            </w:div>
            <w:div w:id="1378238352">
              <w:marLeft w:val="0"/>
              <w:marRight w:val="0"/>
              <w:marTop w:val="0"/>
              <w:marBottom w:val="0"/>
              <w:divBdr>
                <w:top w:val="none" w:sz="0" w:space="0" w:color="auto"/>
                <w:left w:val="none" w:sz="0" w:space="0" w:color="auto"/>
                <w:bottom w:val="none" w:sz="0" w:space="0" w:color="auto"/>
                <w:right w:val="none" w:sz="0" w:space="0" w:color="auto"/>
              </w:divBdr>
            </w:div>
          </w:divsChild>
        </w:div>
        <w:div w:id="745801744">
          <w:marLeft w:val="0"/>
          <w:marRight w:val="0"/>
          <w:marTop w:val="0"/>
          <w:marBottom w:val="0"/>
          <w:divBdr>
            <w:top w:val="none" w:sz="0" w:space="0" w:color="auto"/>
            <w:left w:val="none" w:sz="0" w:space="0" w:color="auto"/>
            <w:bottom w:val="none" w:sz="0" w:space="0" w:color="auto"/>
            <w:right w:val="none" w:sz="0" w:space="0" w:color="auto"/>
          </w:divBdr>
          <w:divsChild>
            <w:div w:id="1791969269">
              <w:marLeft w:val="0"/>
              <w:marRight w:val="0"/>
              <w:marTop w:val="0"/>
              <w:marBottom w:val="0"/>
              <w:divBdr>
                <w:top w:val="none" w:sz="0" w:space="0" w:color="auto"/>
                <w:left w:val="none" w:sz="0" w:space="0" w:color="auto"/>
                <w:bottom w:val="none" w:sz="0" w:space="0" w:color="auto"/>
                <w:right w:val="none" w:sz="0" w:space="0" w:color="auto"/>
              </w:divBdr>
            </w:div>
            <w:div w:id="1893808948">
              <w:marLeft w:val="0"/>
              <w:marRight w:val="0"/>
              <w:marTop w:val="0"/>
              <w:marBottom w:val="0"/>
              <w:divBdr>
                <w:top w:val="none" w:sz="0" w:space="0" w:color="auto"/>
                <w:left w:val="none" w:sz="0" w:space="0" w:color="auto"/>
                <w:bottom w:val="none" w:sz="0" w:space="0" w:color="auto"/>
                <w:right w:val="none" w:sz="0" w:space="0" w:color="auto"/>
              </w:divBdr>
            </w:div>
          </w:divsChild>
        </w:div>
        <w:div w:id="797575119">
          <w:marLeft w:val="0"/>
          <w:marRight w:val="0"/>
          <w:marTop w:val="0"/>
          <w:marBottom w:val="0"/>
          <w:divBdr>
            <w:top w:val="none" w:sz="0" w:space="0" w:color="auto"/>
            <w:left w:val="none" w:sz="0" w:space="0" w:color="auto"/>
            <w:bottom w:val="none" w:sz="0" w:space="0" w:color="auto"/>
            <w:right w:val="none" w:sz="0" w:space="0" w:color="auto"/>
          </w:divBdr>
          <w:divsChild>
            <w:div w:id="141971176">
              <w:marLeft w:val="0"/>
              <w:marRight w:val="0"/>
              <w:marTop w:val="0"/>
              <w:marBottom w:val="0"/>
              <w:divBdr>
                <w:top w:val="none" w:sz="0" w:space="0" w:color="auto"/>
                <w:left w:val="none" w:sz="0" w:space="0" w:color="auto"/>
                <w:bottom w:val="none" w:sz="0" w:space="0" w:color="auto"/>
                <w:right w:val="none" w:sz="0" w:space="0" w:color="auto"/>
              </w:divBdr>
            </w:div>
            <w:div w:id="186985292">
              <w:marLeft w:val="0"/>
              <w:marRight w:val="0"/>
              <w:marTop w:val="0"/>
              <w:marBottom w:val="0"/>
              <w:divBdr>
                <w:top w:val="none" w:sz="0" w:space="0" w:color="auto"/>
                <w:left w:val="none" w:sz="0" w:space="0" w:color="auto"/>
                <w:bottom w:val="none" w:sz="0" w:space="0" w:color="auto"/>
                <w:right w:val="none" w:sz="0" w:space="0" w:color="auto"/>
              </w:divBdr>
            </w:div>
            <w:div w:id="1893230683">
              <w:marLeft w:val="0"/>
              <w:marRight w:val="0"/>
              <w:marTop w:val="0"/>
              <w:marBottom w:val="0"/>
              <w:divBdr>
                <w:top w:val="none" w:sz="0" w:space="0" w:color="auto"/>
                <w:left w:val="none" w:sz="0" w:space="0" w:color="auto"/>
                <w:bottom w:val="none" w:sz="0" w:space="0" w:color="auto"/>
                <w:right w:val="none" w:sz="0" w:space="0" w:color="auto"/>
              </w:divBdr>
            </w:div>
          </w:divsChild>
        </w:div>
        <w:div w:id="937056944">
          <w:marLeft w:val="0"/>
          <w:marRight w:val="0"/>
          <w:marTop w:val="0"/>
          <w:marBottom w:val="0"/>
          <w:divBdr>
            <w:top w:val="none" w:sz="0" w:space="0" w:color="auto"/>
            <w:left w:val="none" w:sz="0" w:space="0" w:color="auto"/>
            <w:bottom w:val="none" w:sz="0" w:space="0" w:color="auto"/>
            <w:right w:val="none" w:sz="0" w:space="0" w:color="auto"/>
          </w:divBdr>
          <w:divsChild>
            <w:div w:id="275911866">
              <w:marLeft w:val="0"/>
              <w:marRight w:val="0"/>
              <w:marTop w:val="0"/>
              <w:marBottom w:val="0"/>
              <w:divBdr>
                <w:top w:val="none" w:sz="0" w:space="0" w:color="auto"/>
                <w:left w:val="none" w:sz="0" w:space="0" w:color="auto"/>
                <w:bottom w:val="none" w:sz="0" w:space="0" w:color="auto"/>
                <w:right w:val="none" w:sz="0" w:space="0" w:color="auto"/>
              </w:divBdr>
            </w:div>
            <w:div w:id="555819053">
              <w:marLeft w:val="0"/>
              <w:marRight w:val="0"/>
              <w:marTop w:val="0"/>
              <w:marBottom w:val="0"/>
              <w:divBdr>
                <w:top w:val="none" w:sz="0" w:space="0" w:color="auto"/>
                <w:left w:val="none" w:sz="0" w:space="0" w:color="auto"/>
                <w:bottom w:val="none" w:sz="0" w:space="0" w:color="auto"/>
                <w:right w:val="none" w:sz="0" w:space="0" w:color="auto"/>
              </w:divBdr>
            </w:div>
            <w:div w:id="984507347">
              <w:marLeft w:val="0"/>
              <w:marRight w:val="0"/>
              <w:marTop w:val="0"/>
              <w:marBottom w:val="0"/>
              <w:divBdr>
                <w:top w:val="none" w:sz="0" w:space="0" w:color="auto"/>
                <w:left w:val="none" w:sz="0" w:space="0" w:color="auto"/>
                <w:bottom w:val="none" w:sz="0" w:space="0" w:color="auto"/>
                <w:right w:val="none" w:sz="0" w:space="0" w:color="auto"/>
              </w:divBdr>
            </w:div>
            <w:div w:id="1437674464">
              <w:marLeft w:val="0"/>
              <w:marRight w:val="0"/>
              <w:marTop w:val="0"/>
              <w:marBottom w:val="0"/>
              <w:divBdr>
                <w:top w:val="none" w:sz="0" w:space="0" w:color="auto"/>
                <w:left w:val="none" w:sz="0" w:space="0" w:color="auto"/>
                <w:bottom w:val="none" w:sz="0" w:space="0" w:color="auto"/>
                <w:right w:val="none" w:sz="0" w:space="0" w:color="auto"/>
              </w:divBdr>
            </w:div>
          </w:divsChild>
        </w:div>
        <w:div w:id="1161652143">
          <w:marLeft w:val="0"/>
          <w:marRight w:val="0"/>
          <w:marTop w:val="0"/>
          <w:marBottom w:val="0"/>
          <w:divBdr>
            <w:top w:val="none" w:sz="0" w:space="0" w:color="auto"/>
            <w:left w:val="none" w:sz="0" w:space="0" w:color="auto"/>
            <w:bottom w:val="none" w:sz="0" w:space="0" w:color="auto"/>
            <w:right w:val="none" w:sz="0" w:space="0" w:color="auto"/>
          </w:divBdr>
          <w:divsChild>
            <w:div w:id="223835470">
              <w:marLeft w:val="0"/>
              <w:marRight w:val="0"/>
              <w:marTop w:val="0"/>
              <w:marBottom w:val="0"/>
              <w:divBdr>
                <w:top w:val="none" w:sz="0" w:space="0" w:color="auto"/>
                <w:left w:val="none" w:sz="0" w:space="0" w:color="auto"/>
                <w:bottom w:val="none" w:sz="0" w:space="0" w:color="auto"/>
                <w:right w:val="none" w:sz="0" w:space="0" w:color="auto"/>
              </w:divBdr>
            </w:div>
            <w:div w:id="1168717553">
              <w:marLeft w:val="0"/>
              <w:marRight w:val="0"/>
              <w:marTop w:val="0"/>
              <w:marBottom w:val="0"/>
              <w:divBdr>
                <w:top w:val="none" w:sz="0" w:space="0" w:color="auto"/>
                <w:left w:val="none" w:sz="0" w:space="0" w:color="auto"/>
                <w:bottom w:val="none" w:sz="0" w:space="0" w:color="auto"/>
                <w:right w:val="none" w:sz="0" w:space="0" w:color="auto"/>
              </w:divBdr>
            </w:div>
            <w:div w:id="1229925305">
              <w:marLeft w:val="0"/>
              <w:marRight w:val="0"/>
              <w:marTop w:val="0"/>
              <w:marBottom w:val="0"/>
              <w:divBdr>
                <w:top w:val="none" w:sz="0" w:space="0" w:color="auto"/>
                <w:left w:val="none" w:sz="0" w:space="0" w:color="auto"/>
                <w:bottom w:val="none" w:sz="0" w:space="0" w:color="auto"/>
                <w:right w:val="none" w:sz="0" w:space="0" w:color="auto"/>
              </w:divBdr>
            </w:div>
            <w:div w:id="1853643284">
              <w:marLeft w:val="0"/>
              <w:marRight w:val="0"/>
              <w:marTop w:val="0"/>
              <w:marBottom w:val="0"/>
              <w:divBdr>
                <w:top w:val="none" w:sz="0" w:space="0" w:color="auto"/>
                <w:left w:val="none" w:sz="0" w:space="0" w:color="auto"/>
                <w:bottom w:val="none" w:sz="0" w:space="0" w:color="auto"/>
                <w:right w:val="none" w:sz="0" w:space="0" w:color="auto"/>
              </w:divBdr>
            </w:div>
            <w:div w:id="1938245268">
              <w:marLeft w:val="0"/>
              <w:marRight w:val="0"/>
              <w:marTop w:val="0"/>
              <w:marBottom w:val="0"/>
              <w:divBdr>
                <w:top w:val="none" w:sz="0" w:space="0" w:color="auto"/>
                <w:left w:val="none" w:sz="0" w:space="0" w:color="auto"/>
                <w:bottom w:val="none" w:sz="0" w:space="0" w:color="auto"/>
                <w:right w:val="none" w:sz="0" w:space="0" w:color="auto"/>
              </w:divBdr>
            </w:div>
          </w:divsChild>
        </w:div>
        <w:div w:id="1256982032">
          <w:marLeft w:val="0"/>
          <w:marRight w:val="0"/>
          <w:marTop w:val="0"/>
          <w:marBottom w:val="0"/>
          <w:divBdr>
            <w:top w:val="none" w:sz="0" w:space="0" w:color="auto"/>
            <w:left w:val="none" w:sz="0" w:space="0" w:color="auto"/>
            <w:bottom w:val="none" w:sz="0" w:space="0" w:color="auto"/>
            <w:right w:val="none" w:sz="0" w:space="0" w:color="auto"/>
          </w:divBdr>
          <w:divsChild>
            <w:div w:id="824474871">
              <w:marLeft w:val="0"/>
              <w:marRight w:val="0"/>
              <w:marTop w:val="0"/>
              <w:marBottom w:val="0"/>
              <w:divBdr>
                <w:top w:val="none" w:sz="0" w:space="0" w:color="auto"/>
                <w:left w:val="none" w:sz="0" w:space="0" w:color="auto"/>
                <w:bottom w:val="none" w:sz="0" w:space="0" w:color="auto"/>
                <w:right w:val="none" w:sz="0" w:space="0" w:color="auto"/>
              </w:divBdr>
            </w:div>
          </w:divsChild>
        </w:div>
        <w:div w:id="1302032489">
          <w:marLeft w:val="0"/>
          <w:marRight w:val="0"/>
          <w:marTop w:val="0"/>
          <w:marBottom w:val="0"/>
          <w:divBdr>
            <w:top w:val="none" w:sz="0" w:space="0" w:color="auto"/>
            <w:left w:val="none" w:sz="0" w:space="0" w:color="auto"/>
            <w:bottom w:val="none" w:sz="0" w:space="0" w:color="auto"/>
            <w:right w:val="none" w:sz="0" w:space="0" w:color="auto"/>
          </w:divBdr>
          <w:divsChild>
            <w:div w:id="600992247">
              <w:marLeft w:val="0"/>
              <w:marRight w:val="0"/>
              <w:marTop w:val="0"/>
              <w:marBottom w:val="0"/>
              <w:divBdr>
                <w:top w:val="none" w:sz="0" w:space="0" w:color="auto"/>
                <w:left w:val="none" w:sz="0" w:space="0" w:color="auto"/>
                <w:bottom w:val="none" w:sz="0" w:space="0" w:color="auto"/>
                <w:right w:val="none" w:sz="0" w:space="0" w:color="auto"/>
              </w:divBdr>
            </w:div>
            <w:div w:id="1161000474">
              <w:marLeft w:val="0"/>
              <w:marRight w:val="0"/>
              <w:marTop w:val="0"/>
              <w:marBottom w:val="0"/>
              <w:divBdr>
                <w:top w:val="none" w:sz="0" w:space="0" w:color="auto"/>
                <w:left w:val="none" w:sz="0" w:space="0" w:color="auto"/>
                <w:bottom w:val="none" w:sz="0" w:space="0" w:color="auto"/>
                <w:right w:val="none" w:sz="0" w:space="0" w:color="auto"/>
              </w:divBdr>
            </w:div>
            <w:div w:id="1298298002">
              <w:marLeft w:val="0"/>
              <w:marRight w:val="0"/>
              <w:marTop w:val="0"/>
              <w:marBottom w:val="0"/>
              <w:divBdr>
                <w:top w:val="none" w:sz="0" w:space="0" w:color="auto"/>
                <w:left w:val="none" w:sz="0" w:space="0" w:color="auto"/>
                <w:bottom w:val="none" w:sz="0" w:space="0" w:color="auto"/>
                <w:right w:val="none" w:sz="0" w:space="0" w:color="auto"/>
              </w:divBdr>
            </w:div>
            <w:div w:id="1593005018">
              <w:marLeft w:val="0"/>
              <w:marRight w:val="0"/>
              <w:marTop w:val="0"/>
              <w:marBottom w:val="0"/>
              <w:divBdr>
                <w:top w:val="none" w:sz="0" w:space="0" w:color="auto"/>
                <w:left w:val="none" w:sz="0" w:space="0" w:color="auto"/>
                <w:bottom w:val="none" w:sz="0" w:space="0" w:color="auto"/>
                <w:right w:val="none" w:sz="0" w:space="0" w:color="auto"/>
              </w:divBdr>
            </w:div>
            <w:div w:id="1791120152">
              <w:marLeft w:val="0"/>
              <w:marRight w:val="0"/>
              <w:marTop w:val="0"/>
              <w:marBottom w:val="0"/>
              <w:divBdr>
                <w:top w:val="none" w:sz="0" w:space="0" w:color="auto"/>
                <w:left w:val="none" w:sz="0" w:space="0" w:color="auto"/>
                <w:bottom w:val="none" w:sz="0" w:space="0" w:color="auto"/>
                <w:right w:val="none" w:sz="0" w:space="0" w:color="auto"/>
              </w:divBdr>
            </w:div>
          </w:divsChild>
        </w:div>
        <w:div w:id="1490320560">
          <w:marLeft w:val="0"/>
          <w:marRight w:val="0"/>
          <w:marTop w:val="0"/>
          <w:marBottom w:val="0"/>
          <w:divBdr>
            <w:top w:val="none" w:sz="0" w:space="0" w:color="auto"/>
            <w:left w:val="none" w:sz="0" w:space="0" w:color="auto"/>
            <w:bottom w:val="none" w:sz="0" w:space="0" w:color="auto"/>
            <w:right w:val="none" w:sz="0" w:space="0" w:color="auto"/>
          </w:divBdr>
          <w:divsChild>
            <w:div w:id="1031734156">
              <w:marLeft w:val="0"/>
              <w:marRight w:val="0"/>
              <w:marTop w:val="0"/>
              <w:marBottom w:val="0"/>
              <w:divBdr>
                <w:top w:val="none" w:sz="0" w:space="0" w:color="auto"/>
                <w:left w:val="none" w:sz="0" w:space="0" w:color="auto"/>
                <w:bottom w:val="none" w:sz="0" w:space="0" w:color="auto"/>
                <w:right w:val="none" w:sz="0" w:space="0" w:color="auto"/>
              </w:divBdr>
            </w:div>
            <w:div w:id="1169758051">
              <w:marLeft w:val="0"/>
              <w:marRight w:val="0"/>
              <w:marTop w:val="0"/>
              <w:marBottom w:val="0"/>
              <w:divBdr>
                <w:top w:val="none" w:sz="0" w:space="0" w:color="auto"/>
                <w:left w:val="none" w:sz="0" w:space="0" w:color="auto"/>
                <w:bottom w:val="none" w:sz="0" w:space="0" w:color="auto"/>
                <w:right w:val="none" w:sz="0" w:space="0" w:color="auto"/>
              </w:divBdr>
            </w:div>
            <w:div w:id="1519733157">
              <w:marLeft w:val="0"/>
              <w:marRight w:val="0"/>
              <w:marTop w:val="0"/>
              <w:marBottom w:val="0"/>
              <w:divBdr>
                <w:top w:val="none" w:sz="0" w:space="0" w:color="auto"/>
                <w:left w:val="none" w:sz="0" w:space="0" w:color="auto"/>
                <w:bottom w:val="none" w:sz="0" w:space="0" w:color="auto"/>
                <w:right w:val="none" w:sz="0" w:space="0" w:color="auto"/>
              </w:divBdr>
            </w:div>
          </w:divsChild>
        </w:div>
        <w:div w:id="1521435229">
          <w:marLeft w:val="0"/>
          <w:marRight w:val="0"/>
          <w:marTop w:val="0"/>
          <w:marBottom w:val="0"/>
          <w:divBdr>
            <w:top w:val="none" w:sz="0" w:space="0" w:color="auto"/>
            <w:left w:val="none" w:sz="0" w:space="0" w:color="auto"/>
            <w:bottom w:val="none" w:sz="0" w:space="0" w:color="auto"/>
            <w:right w:val="none" w:sz="0" w:space="0" w:color="auto"/>
          </w:divBdr>
          <w:divsChild>
            <w:div w:id="842206445">
              <w:marLeft w:val="0"/>
              <w:marRight w:val="0"/>
              <w:marTop w:val="0"/>
              <w:marBottom w:val="0"/>
              <w:divBdr>
                <w:top w:val="none" w:sz="0" w:space="0" w:color="auto"/>
                <w:left w:val="none" w:sz="0" w:space="0" w:color="auto"/>
                <w:bottom w:val="none" w:sz="0" w:space="0" w:color="auto"/>
                <w:right w:val="none" w:sz="0" w:space="0" w:color="auto"/>
              </w:divBdr>
            </w:div>
            <w:div w:id="1012413765">
              <w:marLeft w:val="0"/>
              <w:marRight w:val="0"/>
              <w:marTop w:val="0"/>
              <w:marBottom w:val="0"/>
              <w:divBdr>
                <w:top w:val="none" w:sz="0" w:space="0" w:color="auto"/>
                <w:left w:val="none" w:sz="0" w:space="0" w:color="auto"/>
                <w:bottom w:val="none" w:sz="0" w:space="0" w:color="auto"/>
                <w:right w:val="none" w:sz="0" w:space="0" w:color="auto"/>
              </w:divBdr>
            </w:div>
            <w:div w:id="150716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98249">
      <w:bodyDiv w:val="1"/>
      <w:marLeft w:val="0"/>
      <w:marRight w:val="0"/>
      <w:marTop w:val="0"/>
      <w:marBottom w:val="0"/>
      <w:divBdr>
        <w:top w:val="none" w:sz="0" w:space="0" w:color="auto"/>
        <w:left w:val="none" w:sz="0" w:space="0" w:color="auto"/>
        <w:bottom w:val="none" w:sz="0" w:space="0" w:color="auto"/>
        <w:right w:val="none" w:sz="0" w:space="0" w:color="auto"/>
      </w:divBdr>
    </w:div>
    <w:div w:id="1905411967">
      <w:bodyDiv w:val="1"/>
      <w:marLeft w:val="0"/>
      <w:marRight w:val="0"/>
      <w:marTop w:val="0"/>
      <w:marBottom w:val="0"/>
      <w:divBdr>
        <w:top w:val="none" w:sz="0" w:space="0" w:color="auto"/>
        <w:left w:val="none" w:sz="0" w:space="0" w:color="auto"/>
        <w:bottom w:val="none" w:sz="0" w:space="0" w:color="auto"/>
        <w:right w:val="none" w:sz="0" w:space="0" w:color="auto"/>
      </w:divBdr>
    </w:div>
    <w:div w:id="1992832215">
      <w:bodyDiv w:val="1"/>
      <w:marLeft w:val="0"/>
      <w:marRight w:val="0"/>
      <w:marTop w:val="0"/>
      <w:marBottom w:val="0"/>
      <w:divBdr>
        <w:top w:val="none" w:sz="0" w:space="0" w:color="auto"/>
        <w:left w:val="none" w:sz="0" w:space="0" w:color="auto"/>
        <w:bottom w:val="none" w:sz="0" w:space="0" w:color="auto"/>
        <w:right w:val="none" w:sz="0" w:space="0" w:color="auto"/>
      </w:divBdr>
      <w:divsChild>
        <w:div w:id="183397723">
          <w:marLeft w:val="0"/>
          <w:marRight w:val="0"/>
          <w:marTop w:val="0"/>
          <w:marBottom w:val="0"/>
          <w:divBdr>
            <w:top w:val="none" w:sz="0" w:space="0" w:color="auto"/>
            <w:left w:val="none" w:sz="0" w:space="0" w:color="auto"/>
            <w:bottom w:val="none" w:sz="0" w:space="0" w:color="auto"/>
            <w:right w:val="none" w:sz="0" w:space="0" w:color="auto"/>
          </w:divBdr>
        </w:div>
        <w:div w:id="252128751">
          <w:marLeft w:val="0"/>
          <w:marRight w:val="0"/>
          <w:marTop w:val="0"/>
          <w:marBottom w:val="0"/>
          <w:divBdr>
            <w:top w:val="none" w:sz="0" w:space="0" w:color="auto"/>
            <w:left w:val="none" w:sz="0" w:space="0" w:color="auto"/>
            <w:bottom w:val="none" w:sz="0" w:space="0" w:color="auto"/>
            <w:right w:val="none" w:sz="0" w:space="0" w:color="auto"/>
          </w:divBdr>
        </w:div>
        <w:div w:id="779496420">
          <w:marLeft w:val="0"/>
          <w:marRight w:val="0"/>
          <w:marTop w:val="0"/>
          <w:marBottom w:val="0"/>
          <w:divBdr>
            <w:top w:val="none" w:sz="0" w:space="0" w:color="auto"/>
            <w:left w:val="none" w:sz="0" w:space="0" w:color="auto"/>
            <w:bottom w:val="none" w:sz="0" w:space="0" w:color="auto"/>
            <w:right w:val="none" w:sz="0" w:space="0" w:color="auto"/>
          </w:divBdr>
        </w:div>
        <w:div w:id="785199754">
          <w:marLeft w:val="0"/>
          <w:marRight w:val="0"/>
          <w:marTop w:val="0"/>
          <w:marBottom w:val="0"/>
          <w:divBdr>
            <w:top w:val="none" w:sz="0" w:space="0" w:color="auto"/>
            <w:left w:val="none" w:sz="0" w:space="0" w:color="auto"/>
            <w:bottom w:val="none" w:sz="0" w:space="0" w:color="auto"/>
            <w:right w:val="none" w:sz="0" w:space="0" w:color="auto"/>
          </w:divBdr>
        </w:div>
        <w:div w:id="1376662522">
          <w:marLeft w:val="0"/>
          <w:marRight w:val="0"/>
          <w:marTop w:val="0"/>
          <w:marBottom w:val="0"/>
          <w:divBdr>
            <w:top w:val="none" w:sz="0" w:space="0" w:color="auto"/>
            <w:left w:val="none" w:sz="0" w:space="0" w:color="auto"/>
            <w:bottom w:val="none" w:sz="0" w:space="0" w:color="auto"/>
            <w:right w:val="none" w:sz="0" w:space="0" w:color="auto"/>
          </w:divBdr>
        </w:div>
        <w:div w:id="1390569132">
          <w:marLeft w:val="0"/>
          <w:marRight w:val="0"/>
          <w:marTop w:val="0"/>
          <w:marBottom w:val="0"/>
          <w:divBdr>
            <w:top w:val="none" w:sz="0" w:space="0" w:color="auto"/>
            <w:left w:val="none" w:sz="0" w:space="0" w:color="auto"/>
            <w:bottom w:val="none" w:sz="0" w:space="0" w:color="auto"/>
            <w:right w:val="none" w:sz="0" w:space="0" w:color="auto"/>
          </w:divBdr>
        </w:div>
        <w:div w:id="1517503468">
          <w:marLeft w:val="0"/>
          <w:marRight w:val="0"/>
          <w:marTop w:val="0"/>
          <w:marBottom w:val="0"/>
          <w:divBdr>
            <w:top w:val="none" w:sz="0" w:space="0" w:color="auto"/>
            <w:left w:val="none" w:sz="0" w:space="0" w:color="auto"/>
            <w:bottom w:val="none" w:sz="0" w:space="0" w:color="auto"/>
            <w:right w:val="none" w:sz="0" w:space="0" w:color="auto"/>
          </w:divBdr>
        </w:div>
        <w:div w:id="1525636068">
          <w:marLeft w:val="0"/>
          <w:marRight w:val="0"/>
          <w:marTop w:val="0"/>
          <w:marBottom w:val="0"/>
          <w:divBdr>
            <w:top w:val="none" w:sz="0" w:space="0" w:color="auto"/>
            <w:left w:val="none" w:sz="0" w:space="0" w:color="auto"/>
            <w:bottom w:val="none" w:sz="0" w:space="0" w:color="auto"/>
            <w:right w:val="none" w:sz="0" w:space="0" w:color="auto"/>
          </w:divBdr>
        </w:div>
        <w:div w:id="1628853750">
          <w:marLeft w:val="0"/>
          <w:marRight w:val="0"/>
          <w:marTop w:val="0"/>
          <w:marBottom w:val="0"/>
          <w:divBdr>
            <w:top w:val="none" w:sz="0" w:space="0" w:color="auto"/>
            <w:left w:val="none" w:sz="0" w:space="0" w:color="auto"/>
            <w:bottom w:val="none" w:sz="0" w:space="0" w:color="auto"/>
            <w:right w:val="none" w:sz="0" w:space="0" w:color="auto"/>
          </w:divBdr>
        </w:div>
        <w:div w:id="1735935150">
          <w:marLeft w:val="0"/>
          <w:marRight w:val="0"/>
          <w:marTop w:val="0"/>
          <w:marBottom w:val="0"/>
          <w:divBdr>
            <w:top w:val="none" w:sz="0" w:space="0" w:color="auto"/>
            <w:left w:val="none" w:sz="0" w:space="0" w:color="auto"/>
            <w:bottom w:val="none" w:sz="0" w:space="0" w:color="auto"/>
            <w:right w:val="none" w:sz="0" w:space="0" w:color="auto"/>
          </w:divBdr>
        </w:div>
        <w:div w:id="1756316619">
          <w:marLeft w:val="0"/>
          <w:marRight w:val="0"/>
          <w:marTop w:val="0"/>
          <w:marBottom w:val="0"/>
          <w:divBdr>
            <w:top w:val="none" w:sz="0" w:space="0" w:color="auto"/>
            <w:left w:val="none" w:sz="0" w:space="0" w:color="auto"/>
            <w:bottom w:val="none" w:sz="0" w:space="0" w:color="auto"/>
            <w:right w:val="none" w:sz="0" w:space="0" w:color="auto"/>
          </w:divBdr>
        </w:div>
        <w:div w:id="1805731608">
          <w:marLeft w:val="0"/>
          <w:marRight w:val="0"/>
          <w:marTop w:val="0"/>
          <w:marBottom w:val="0"/>
          <w:divBdr>
            <w:top w:val="none" w:sz="0" w:space="0" w:color="auto"/>
            <w:left w:val="none" w:sz="0" w:space="0" w:color="auto"/>
            <w:bottom w:val="none" w:sz="0" w:space="0" w:color="auto"/>
            <w:right w:val="none" w:sz="0" w:space="0" w:color="auto"/>
          </w:divBdr>
        </w:div>
        <w:div w:id="1815297758">
          <w:marLeft w:val="0"/>
          <w:marRight w:val="0"/>
          <w:marTop w:val="0"/>
          <w:marBottom w:val="0"/>
          <w:divBdr>
            <w:top w:val="none" w:sz="0" w:space="0" w:color="auto"/>
            <w:left w:val="none" w:sz="0" w:space="0" w:color="auto"/>
            <w:bottom w:val="none" w:sz="0" w:space="0" w:color="auto"/>
            <w:right w:val="none" w:sz="0" w:space="0" w:color="auto"/>
          </w:divBdr>
        </w:div>
        <w:div w:id="1830320794">
          <w:marLeft w:val="0"/>
          <w:marRight w:val="0"/>
          <w:marTop w:val="0"/>
          <w:marBottom w:val="0"/>
          <w:divBdr>
            <w:top w:val="none" w:sz="0" w:space="0" w:color="auto"/>
            <w:left w:val="none" w:sz="0" w:space="0" w:color="auto"/>
            <w:bottom w:val="none" w:sz="0" w:space="0" w:color="auto"/>
            <w:right w:val="none" w:sz="0" w:space="0" w:color="auto"/>
          </w:divBdr>
        </w:div>
        <w:div w:id="1847792961">
          <w:marLeft w:val="0"/>
          <w:marRight w:val="0"/>
          <w:marTop w:val="0"/>
          <w:marBottom w:val="0"/>
          <w:divBdr>
            <w:top w:val="none" w:sz="0" w:space="0" w:color="auto"/>
            <w:left w:val="none" w:sz="0" w:space="0" w:color="auto"/>
            <w:bottom w:val="none" w:sz="0" w:space="0" w:color="auto"/>
            <w:right w:val="none" w:sz="0" w:space="0" w:color="auto"/>
          </w:divBdr>
        </w:div>
        <w:div w:id="2052457666">
          <w:marLeft w:val="0"/>
          <w:marRight w:val="0"/>
          <w:marTop w:val="0"/>
          <w:marBottom w:val="0"/>
          <w:divBdr>
            <w:top w:val="none" w:sz="0" w:space="0" w:color="auto"/>
            <w:left w:val="none" w:sz="0" w:space="0" w:color="auto"/>
            <w:bottom w:val="none" w:sz="0" w:space="0" w:color="auto"/>
            <w:right w:val="none" w:sz="0" w:space="0" w:color="auto"/>
          </w:divBdr>
        </w:div>
        <w:div w:id="2141000057">
          <w:marLeft w:val="0"/>
          <w:marRight w:val="0"/>
          <w:marTop w:val="0"/>
          <w:marBottom w:val="0"/>
          <w:divBdr>
            <w:top w:val="none" w:sz="0" w:space="0" w:color="auto"/>
            <w:left w:val="none" w:sz="0" w:space="0" w:color="auto"/>
            <w:bottom w:val="none" w:sz="0" w:space="0" w:color="auto"/>
            <w:right w:val="none" w:sz="0" w:space="0" w:color="auto"/>
          </w:divBdr>
        </w:div>
      </w:divsChild>
    </w:div>
    <w:div w:id="2112125676">
      <w:bodyDiv w:val="1"/>
      <w:marLeft w:val="0"/>
      <w:marRight w:val="0"/>
      <w:marTop w:val="0"/>
      <w:marBottom w:val="0"/>
      <w:divBdr>
        <w:top w:val="none" w:sz="0" w:space="0" w:color="auto"/>
        <w:left w:val="none" w:sz="0" w:space="0" w:color="auto"/>
        <w:bottom w:val="none" w:sz="0" w:space="0" w:color="auto"/>
        <w:right w:val="none" w:sz="0" w:space="0" w:color="auto"/>
      </w:divBdr>
    </w:div>
    <w:div w:id="21191799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log.geo.place/2020/03/26/what-can-food-hygiene-tell-us-about-fire-safety/"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mfs.sharepoint.com/:v:/s/corporatecommunications/ESh9aJEASYVMpg29s1GV1eoBHSgtn8z2Lj2PA5rzSrnfQA?e=V9O0gE" TargetMode="External"/><Relationship Id="rId17" Type="http://schemas.openxmlformats.org/officeDocument/2006/relationships/hyperlink" Target="https://www.geoplace.co.uk/new-freedoms-to-share-uprns-and-usrns" TargetMode="External"/><Relationship Id="rId2" Type="http://schemas.openxmlformats.org/officeDocument/2006/relationships/customXml" Target="../customXml/item2.xml"/><Relationship Id="rId16" Type="http://schemas.openxmlformats.org/officeDocument/2006/relationships/hyperlink" Target="https://l.workplace.com/l.php?u=https%3A%2F%2Fwww.ordnancesurvey.co.uk%2Fbusiness-government%2Flicensing-agreements%2Fpublic-sector-data-sharing&amp;h=AT0F4x5OKQozUbp1JN2j07bjcraINCHXqNuVjwRYqw_Mqa9JEaJW2AeWEcbOYa5i-6HUWp_apZtFkOy9ZyxZ9NSDRQJcKNqukAh2_PhFq1aJpkk9T4wNAs_o5nqmQcYuX977y7K9LwmWCC1zz8JiPcc8UeG2WcpEtq-uq2piTwY7czmS2X4mo0L7BV9lM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techuk.org/insights/opinions/item/17325-guest-blog-what-can-food-hygiene-tell-us-about-fire-safety"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kauthority.com/articles/connecting-fire-and-flood-risk-with-place-through-uprn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2" ma:contentTypeDescription="Create a new document." ma:contentTypeScope="" ma:versionID="2aa24da06bc57aae3e588e49cdf7d907">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43668e8e7aa74dda602bc827b587ea49"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Sadie Bryant</DisplayName>
        <AccountId>512</AccountId>
        <AccountType/>
      </UserInfo>
      <UserInfo>
        <DisplayName>Fay Pisani</DisplayName>
        <AccountId>164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A44C0-15D1-42E3-95BF-2835155ED785}">
  <ds:schemaRefs>
    <ds:schemaRef ds:uri="http://schemas.microsoft.com/sharepoint/v3/contenttype/forms"/>
  </ds:schemaRefs>
</ds:datastoreItem>
</file>

<file path=customXml/itemProps2.xml><?xml version="1.0" encoding="utf-8"?>
<ds:datastoreItem xmlns:ds="http://schemas.openxmlformats.org/officeDocument/2006/customXml" ds:itemID="{D74A1742-F7FF-4938-9294-E6A7A5B1B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A65681-8AAF-4BE6-98B8-AA161796A89B}">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260551db-00be-4bbc-8c7a-03e783dddd12"/>
    <ds:schemaRef ds:uri="36f666af-c1f7-41bf-aa8d-09e75bf390e0"/>
    <ds:schemaRef ds:uri="http://www.w3.org/XML/1998/namespace"/>
  </ds:schemaRefs>
</ds:datastoreItem>
</file>

<file path=customXml/itemProps4.xml><?xml version="1.0" encoding="utf-8"?>
<ds:datastoreItem xmlns:ds="http://schemas.openxmlformats.org/officeDocument/2006/customXml" ds:itemID="{FD3A4B6B-B3FB-4782-A3CC-CE746153B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3587</Words>
  <Characters>20446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Document text here</vt:lpstr>
    </vt:vector>
  </TitlesOfParts>
  <Company>CFOA</Company>
  <LinksUpToDate>false</LinksUpToDate>
  <CharactersWithSpaces>23986</CharactersWithSpaces>
  <SharedDoc>false</SharedDoc>
  <HyperlinkBase/>
  <HLinks>
    <vt:vector size="36" baseType="variant">
      <vt:variant>
        <vt:i4>6029340</vt:i4>
      </vt:variant>
      <vt:variant>
        <vt:i4>15</vt:i4>
      </vt:variant>
      <vt:variant>
        <vt:i4>0</vt:i4>
      </vt:variant>
      <vt:variant>
        <vt:i4>5</vt:i4>
      </vt:variant>
      <vt:variant>
        <vt:lpwstr>https://www.geoplace.co.uk/new-freedoms-to-share-uprns-and-usrns</vt:lpwstr>
      </vt:variant>
      <vt:variant>
        <vt:lpwstr/>
      </vt:variant>
      <vt:variant>
        <vt:i4>6094884</vt:i4>
      </vt:variant>
      <vt:variant>
        <vt:i4>12</vt:i4>
      </vt:variant>
      <vt:variant>
        <vt:i4>0</vt:i4>
      </vt:variant>
      <vt:variant>
        <vt:i4>5</vt:i4>
      </vt:variant>
      <vt:variant>
        <vt:lpwstr>https://l.workplace.com/l.php?u=https%3A%2F%2Fwww.ordnancesurvey.co.uk%2Fbusiness-government%2Flicensing-agreements%2Fpublic-sector-data-sharing&amp;h=AT0F4x5OKQozUbp1JN2j07bjcraINCHXqNuVjwRYqw_Mqa9JEaJW2AeWEcbOYa5i-6HUWp_apZtFkOy9ZyxZ9NSDRQJcKNqukAh2_PhFq1aJpkk9T4wNAs_o5nqmQcYuX977y7K9LwmWCC1zz8JiPcc8UeG2WcpEtq-uq2piTwY7czmS2X4mo0L7BV9lMA</vt:lpwstr>
      </vt:variant>
      <vt:variant>
        <vt:lpwstr/>
      </vt:variant>
      <vt:variant>
        <vt:i4>2228347</vt:i4>
      </vt:variant>
      <vt:variant>
        <vt:i4>9</vt:i4>
      </vt:variant>
      <vt:variant>
        <vt:i4>0</vt:i4>
      </vt:variant>
      <vt:variant>
        <vt:i4>5</vt:i4>
      </vt:variant>
      <vt:variant>
        <vt:lpwstr>https://www.techuk.org/insights/opinions/item/17325-guest-blog-what-can-food-hygiene-tell-us-about-fire-safety</vt:lpwstr>
      </vt:variant>
      <vt:variant>
        <vt:lpwstr/>
      </vt:variant>
      <vt:variant>
        <vt:i4>6225928</vt:i4>
      </vt:variant>
      <vt:variant>
        <vt:i4>6</vt:i4>
      </vt:variant>
      <vt:variant>
        <vt:i4>0</vt:i4>
      </vt:variant>
      <vt:variant>
        <vt:i4>5</vt:i4>
      </vt:variant>
      <vt:variant>
        <vt:lpwstr>https://www.ukauthority.com/articles/connecting-fire-and-flood-risk-with-place-through-uprns/</vt:lpwstr>
      </vt:variant>
      <vt:variant>
        <vt:lpwstr/>
      </vt:variant>
      <vt:variant>
        <vt:i4>2621482</vt:i4>
      </vt:variant>
      <vt:variant>
        <vt:i4>3</vt:i4>
      </vt:variant>
      <vt:variant>
        <vt:i4>0</vt:i4>
      </vt:variant>
      <vt:variant>
        <vt:i4>5</vt:i4>
      </vt:variant>
      <vt:variant>
        <vt:lpwstr>https://blog.geo.place/2020/03/26/what-can-food-hygiene-tell-us-about-fire-safety/</vt:lpwstr>
      </vt:variant>
      <vt:variant>
        <vt:lpwstr/>
      </vt:variant>
      <vt:variant>
        <vt:i4>6160477</vt:i4>
      </vt:variant>
      <vt:variant>
        <vt:i4>0</vt:i4>
      </vt:variant>
      <vt:variant>
        <vt:i4>0</vt:i4>
      </vt:variant>
      <vt:variant>
        <vt:i4>5</vt:i4>
      </vt:variant>
      <vt:variant>
        <vt:lpwstr>https://wmfs.sharepoint.com/:v:/s/corporatecommunications/ESh9aJEASYVMpg29s1GV1eoBHSgtn8z2Lj2PA5rzSrnfQA?e=V9O0gE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text here</dc:title>
  <dc:subject>HSE</dc:subject>
  <dc:creator>Tony Lockyer</dc:creator>
  <cp:keywords/>
  <cp:lastModifiedBy>Jonathan Bryant</cp:lastModifiedBy>
  <cp:revision>3</cp:revision>
  <cp:lastPrinted>2020-02-29T02:29:00Z</cp:lastPrinted>
  <dcterms:created xsi:type="dcterms:W3CDTF">2020-06-12T14:50:00Z</dcterms:created>
  <dcterms:modified xsi:type="dcterms:W3CDTF">2020-06-12T17:21:00Z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y fmtid="{D5CDD505-2E9C-101B-9397-08002B2CF9AE}" pid="3" name="AuthorIds_UIVersion_1024">
    <vt:lpwstr>254</vt:lpwstr>
  </property>
</Properties>
</file>